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D978D" w14:textId="5F2EA9B7" w:rsidR="00684616" w:rsidRPr="000E17CE" w:rsidRDefault="000E17CE" w:rsidP="000E17CE">
      <w:pPr>
        <w:ind w:left="4920"/>
        <w:jc w:val="right"/>
        <w:rPr>
          <w:u w:val="single"/>
          <w:lang w:val="fr-CA"/>
        </w:rPr>
      </w:pPr>
      <w:r w:rsidRPr="000E17CE">
        <w:rPr>
          <w:u w:val="single"/>
          <w:lang w:val="fr-CA"/>
        </w:rPr>
        <w:t>Traduction non officielle.</w:t>
      </w:r>
    </w:p>
    <w:p w14:paraId="1C31B969" w14:textId="77777777" w:rsidR="000E17CE" w:rsidRDefault="000E17CE" w:rsidP="00470633">
      <w:pPr>
        <w:jc w:val="right"/>
        <w:rPr>
          <w:lang w:val="fr-FR"/>
        </w:rPr>
      </w:pPr>
    </w:p>
    <w:p w14:paraId="7F78D489" w14:textId="77777777" w:rsidR="00470633" w:rsidRPr="00470633" w:rsidRDefault="00470633" w:rsidP="00470633">
      <w:pPr>
        <w:jc w:val="right"/>
        <w:rPr>
          <w:lang w:val="fr-FR"/>
        </w:rPr>
      </w:pPr>
      <w:r w:rsidRPr="00470633">
        <w:rPr>
          <w:lang w:val="fr-FR"/>
        </w:rPr>
        <w:t>APPROUVÉ</w:t>
      </w:r>
    </w:p>
    <w:p w14:paraId="597E95DC" w14:textId="77777777" w:rsidR="00470633" w:rsidRPr="00470633" w:rsidRDefault="00470633" w:rsidP="00470633">
      <w:pPr>
        <w:jc w:val="right"/>
        <w:rPr>
          <w:lang w:val="fr-FR"/>
        </w:rPr>
      </w:pPr>
      <w:r w:rsidRPr="00470633">
        <w:rPr>
          <w:lang w:val="fr-FR"/>
        </w:rPr>
        <w:t>par l'arrêté n° 14 de l'Ambassade de la</w:t>
      </w:r>
    </w:p>
    <w:p w14:paraId="68481021" w14:textId="77777777" w:rsidR="00470633" w:rsidRPr="00470633" w:rsidRDefault="00470633" w:rsidP="00470633">
      <w:pPr>
        <w:jc w:val="right"/>
        <w:rPr>
          <w:lang w:val="fr-FR"/>
        </w:rPr>
      </w:pPr>
      <w:r w:rsidRPr="00470633">
        <w:rPr>
          <w:lang w:val="fr-FR"/>
        </w:rPr>
        <w:t>de la Fédération de Russie</w:t>
      </w:r>
    </w:p>
    <w:p w14:paraId="2F9FC1D1" w14:textId="77777777" w:rsidR="00470633" w:rsidRPr="00470633" w:rsidRDefault="00470633" w:rsidP="00470633">
      <w:pPr>
        <w:jc w:val="right"/>
        <w:rPr>
          <w:lang w:val="fr-FR"/>
        </w:rPr>
      </w:pPr>
      <w:r w:rsidRPr="00470633">
        <w:rPr>
          <w:lang w:val="fr-FR"/>
        </w:rPr>
        <w:t>dans la République du Sénégal</w:t>
      </w:r>
    </w:p>
    <w:p w14:paraId="6E954721" w14:textId="1EDB441F" w:rsidR="00684616" w:rsidRPr="0035061D" w:rsidRDefault="00470633" w:rsidP="00470633">
      <w:pPr>
        <w:jc w:val="right"/>
        <w:rPr>
          <w:b/>
          <w:sz w:val="26"/>
          <w:szCs w:val="26"/>
          <w:lang w:val="fr-FR"/>
        </w:rPr>
      </w:pPr>
      <w:r w:rsidRPr="0035061D">
        <w:rPr>
          <w:lang w:val="fr-FR"/>
        </w:rPr>
        <w:t>«  10 « janvier 2025.</w:t>
      </w:r>
    </w:p>
    <w:p w14:paraId="39A57202" w14:textId="59221666" w:rsidR="00470633" w:rsidRPr="0035061D" w:rsidRDefault="00470633" w:rsidP="00470633">
      <w:pPr>
        <w:jc w:val="center"/>
        <w:rPr>
          <w:b/>
          <w:lang w:val="fr-FR"/>
        </w:rPr>
      </w:pPr>
      <w:r w:rsidRPr="0035061D">
        <w:rPr>
          <w:b/>
          <w:lang w:val="fr-FR"/>
        </w:rPr>
        <w:t>TA</w:t>
      </w:r>
      <w:bookmarkStart w:id="0" w:name="_GoBack"/>
      <w:bookmarkEnd w:id="0"/>
      <w:r w:rsidRPr="0035061D">
        <w:rPr>
          <w:b/>
          <w:lang w:val="fr-FR"/>
        </w:rPr>
        <w:t>RIF</w:t>
      </w:r>
    </w:p>
    <w:p w14:paraId="14F7D639" w14:textId="1B139404" w:rsidR="00684616" w:rsidRPr="0035061D" w:rsidRDefault="00470633" w:rsidP="00470633">
      <w:pPr>
        <w:jc w:val="center"/>
        <w:rPr>
          <w:sz w:val="26"/>
          <w:szCs w:val="26"/>
          <w:lang w:val="fr-FR"/>
        </w:rPr>
      </w:pPr>
      <w:r w:rsidRPr="0035061D">
        <w:rPr>
          <w:b/>
          <w:lang w:val="fr-FR"/>
        </w:rPr>
        <w:t>REDEVANCES POUR LES ACTES CONSULAIRES</w:t>
      </w:r>
    </w:p>
    <w:p w14:paraId="02E21118" w14:textId="77777777" w:rsidR="00684616" w:rsidRPr="0035061D" w:rsidRDefault="00684616">
      <w:pPr>
        <w:rPr>
          <w:sz w:val="26"/>
          <w:szCs w:val="26"/>
          <w:lang w:val="fr-FR"/>
        </w:rPr>
      </w:pPr>
    </w:p>
    <w:tbl>
      <w:tblPr>
        <w:tblStyle w:val="a3"/>
        <w:tblW w:w="10054" w:type="dxa"/>
        <w:tblInd w:w="-732" w:type="dxa"/>
        <w:tblLook w:val="01E0" w:firstRow="1" w:lastRow="1" w:firstColumn="1" w:lastColumn="1" w:noHBand="0" w:noVBand="0"/>
      </w:tblPr>
      <w:tblGrid>
        <w:gridCol w:w="6043"/>
        <w:gridCol w:w="4011"/>
      </w:tblGrid>
      <w:tr w:rsidR="008518E6" w:rsidRPr="000E17CE" w14:paraId="32C41A2A" w14:textId="77777777" w:rsidTr="008518E6">
        <w:trPr>
          <w:trHeight w:val="1136"/>
        </w:trPr>
        <w:tc>
          <w:tcPr>
            <w:tcW w:w="6043" w:type="dxa"/>
            <w:vAlign w:val="center"/>
          </w:tcPr>
          <w:p w14:paraId="35B664AA" w14:textId="5C447FE9" w:rsidR="008518E6" w:rsidRPr="00134D87" w:rsidRDefault="00470633" w:rsidP="00DA6472">
            <w:pPr>
              <w:jc w:val="center"/>
              <w:rPr>
                <w:b/>
              </w:rPr>
            </w:pPr>
            <w:proofErr w:type="spellStart"/>
            <w:r w:rsidRPr="00470633">
              <w:rPr>
                <w:b/>
              </w:rPr>
              <w:t>Type</w:t>
            </w:r>
            <w:proofErr w:type="spellEnd"/>
            <w:r w:rsidRPr="00470633">
              <w:rPr>
                <w:b/>
              </w:rPr>
              <w:t xml:space="preserve"> </w:t>
            </w:r>
            <w:proofErr w:type="spellStart"/>
            <w:r w:rsidRPr="00470633">
              <w:rPr>
                <w:b/>
              </w:rPr>
              <w:t>d'action</w:t>
            </w:r>
            <w:proofErr w:type="spellEnd"/>
            <w:r w:rsidRPr="00470633">
              <w:rPr>
                <w:b/>
              </w:rPr>
              <w:t xml:space="preserve"> </w:t>
            </w:r>
            <w:proofErr w:type="spellStart"/>
            <w:r w:rsidRPr="00470633">
              <w:rPr>
                <w:b/>
              </w:rPr>
              <w:t>consulaire</w:t>
            </w:r>
            <w:proofErr w:type="spellEnd"/>
          </w:p>
        </w:tc>
        <w:tc>
          <w:tcPr>
            <w:tcW w:w="4011" w:type="dxa"/>
            <w:vAlign w:val="center"/>
          </w:tcPr>
          <w:p w14:paraId="54D78176" w14:textId="77777777" w:rsidR="00470633" w:rsidRPr="0035061D" w:rsidRDefault="00470633" w:rsidP="00470633">
            <w:pPr>
              <w:jc w:val="center"/>
              <w:rPr>
                <w:b/>
                <w:lang w:val="fr-FR"/>
              </w:rPr>
            </w:pPr>
            <w:r w:rsidRPr="0035061D">
              <w:rPr>
                <w:b/>
                <w:lang w:val="fr-FR"/>
              </w:rPr>
              <w:t xml:space="preserve">Taxe pour l'action consulaire </w:t>
            </w:r>
          </w:p>
          <w:p w14:paraId="3140A846" w14:textId="6A8E5E10" w:rsidR="008518E6" w:rsidRPr="00470633" w:rsidRDefault="00470633" w:rsidP="00470633">
            <w:pPr>
              <w:jc w:val="center"/>
              <w:rPr>
                <w:b/>
                <w:lang w:val="fr-FR"/>
              </w:rPr>
            </w:pPr>
            <w:r w:rsidRPr="00470633">
              <w:rPr>
                <w:b/>
                <w:lang w:val="fr-FR"/>
              </w:rPr>
              <w:t>(en dollars US)/en monnaie locale</w:t>
            </w:r>
          </w:p>
        </w:tc>
      </w:tr>
      <w:tr w:rsidR="008518E6" w:rsidRPr="000E17CE" w14:paraId="512C1193" w14:textId="77777777" w:rsidTr="008518E6">
        <w:trPr>
          <w:trHeight w:val="1540"/>
        </w:trPr>
        <w:tc>
          <w:tcPr>
            <w:tcW w:w="10054" w:type="dxa"/>
            <w:gridSpan w:val="2"/>
            <w:vAlign w:val="center"/>
          </w:tcPr>
          <w:p w14:paraId="501E2F0D" w14:textId="77777777" w:rsidR="00470633" w:rsidRPr="00470633" w:rsidRDefault="00470633" w:rsidP="00470633">
            <w:pPr>
              <w:jc w:val="center"/>
              <w:rPr>
                <w:b/>
                <w:lang w:val="fr-FR"/>
              </w:rPr>
            </w:pPr>
            <w:r w:rsidRPr="00470633">
              <w:rPr>
                <w:b/>
                <w:lang w:val="fr-FR"/>
              </w:rPr>
              <w:t xml:space="preserve">I. Délivrance de documents d'identité pour les citoyens de la Fédération de Russie hors du territoire de la Fédération de Russie </w:t>
            </w:r>
          </w:p>
          <w:p w14:paraId="5B419ACC" w14:textId="30FFD992" w:rsidR="008518E6" w:rsidRPr="00470633" w:rsidRDefault="00470633" w:rsidP="00470633">
            <w:pPr>
              <w:jc w:val="center"/>
              <w:rPr>
                <w:b/>
                <w:lang w:val="fr-FR"/>
              </w:rPr>
            </w:pPr>
            <w:r w:rsidRPr="00470633">
              <w:rPr>
                <w:b/>
                <w:lang w:val="fr-FR"/>
              </w:rPr>
              <w:t>de la Fédération de Russie hors du territoire de la Fédération de Russie</w:t>
            </w:r>
          </w:p>
        </w:tc>
      </w:tr>
      <w:tr w:rsidR="00470633" w:rsidRPr="00134D87" w14:paraId="1C4952D0" w14:textId="77777777" w:rsidTr="008518E6">
        <w:trPr>
          <w:trHeight w:val="952"/>
        </w:trPr>
        <w:tc>
          <w:tcPr>
            <w:tcW w:w="6043" w:type="dxa"/>
          </w:tcPr>
          <w:p w14:paraId="22AB076D" w14:textId="633C95C7" w:rsidR="00470633" w:rsidRPr="00470633" w:rsidRDefault="00470633" w:rsidP="00A07A48">
            <w:pPr>
              <w:jc w:val="both"/>
              <w:rPr>
                <w:lang w:val="fr-FR"/>
              </w:rPr>
            </w:pPr>
            <w:r w:rsidRPr="00470633">
              <w:rPr>
                <w:lang w:val="fr-FR"/>
              </w:rPr>
              <w:t>1. Délivrance d'un passeport certifiant l'identité d'un citoyen de la Fédération de Russie en dehors du territoire de la Fédération de Russie</w:t>
            </w:r>
          </w:p>
        </w:tc>
        <w:tc>
          <w:tcPr>
            <w:tcW w:w="4011" w:type="dxa"/>
            <w:vAlign w:val="center"/>
          </w:tcPr>
          <w:p w14:paraId="16489DF8" w14:textId="0165534B" w:rsidR="00470633" w:rsidRPr="0050297B" w:rsidRDefault="00470633" w:rsidP="006A1B3B">
            <w:pPr>
              <w:jc w:val="center"/>
              <w:rPr>
                <w:b/>
              </w:rPr>
            </w:pPr>
            <w:r>
              <w:rPr>
                <w:b/>
              </w:rPr>
              <w:t>35/22050</w:t>
            </w:r>
          </w:p>
        </w:tc>
      </w:tr>
      <w:tr w:rsidR="00470633" w:rsidRPr="00134D87" w14:paraId="4E87AC98" w14:textId="77777777" w:rsidTr="008518E6">
        <w:trPr>
          <w:trHeight w:val="1246"/>
        </w:trPr>
        <w:tc>
          <w:tcPr>
            <w:tcW w:w="6043" w:type="dxa"/>
          </w:tcPr>
          <w:p w14:paraId="43FAC3CA" w14:textId="21FF3CBF" w:rsidR="00470633" w:rsidRPr="00470633" w:rsidRDefault="00470633" w:rsidP="00A07A48">
            <w:pPr>
              <w:jc w:val="both"/>
              <w:rPr>
                <w:lang w:val="fr-FR"/>
              </w:rPr>
            </w:pPr>
            <w:r w:rsidRPr="00470633">
              <w:rPr>
                <w:lang w:val="fr-FR"/>
              </w:rPr>
              <w:t>2. Délivrance d'un passeport contenant un support d'information électronique, certifiant l'identité d'un citoyen de la Fédération de Russie en dehors du territoire de la Fédération de Russie</w:t>
            </w:r>
          </w:p>
        </w:tc>
        <w:tc>
          <w:tcPr>
            <w:tcW w:w="4011" w:type="dxa"/>
            <w:vAlign w:val="center"/>
          </w:tcPr>
          <w:p w14:paraId="0635E824" w14:textId="28D15961" w:rsidR="00470633" w:rsidRPr="001D42F4" w:rsidRDefault="00470633" w:rsidP="006A1B3B">
            <w:pPr>
              <w:jc w:val="center"/>
              <w:rPr>
                <w:b/>
              </w:rPr>
            </w:pPr>
            <w:r>
              <w:rPr>
                <w:b/>
              </w:rPr>
              <w:t>90/56700</w:t>
            </w:r>
          </w:p>
        </w:tc>
      </w:tr>
      <w:tr w:rsidR="00470633" w:rsidRPr="00134D87" w14:paraId="7A52F447" w14:textId="77777777" w:rsidTr="008518E6">
        <w:trPr>
          <w:trHeight w:val="1066"/>
        </w:trPr>
        <w:tc>
          <w:tcPr>
            <w:tcW w:w="6043" w:type="dxa"/>
          </w:tcPr>
          <w:p w14:paraId="45F518DD" w14:textId="0128894A" w:rsidR="00470633" w:rsidRPr="00470633" w:rsidRDefault="00470633" w:rsidP="00A07A48">
            <w:pPr>
              <w:jc w:val="both"/>
              <w:rPr>
                <w:lang w:val="fr-FR"/>
              </w:rPr>
            </w:pPr>
            <w:r w:rsidRPr="00470633">
              <w:rPr>
                <w:lang w:val="fr-FR"/>
              </w:rPr>
              <w:t>3. Délivrance d'un passeport certifiant l'identité d'un citoyen de la Fédération de Russie hors du territoire de la Fédération de Russie à un citoyen de la Fédération de Russie âgé de moins de 14 ans.</w:t>
            </w:r>
          </w:p>
        </w:tc>
        <w:tc>
          <w:tcPr>
            <w:tcW w:w="4011" w:type="dxa"/>
            <w:vAlign w:val="center"/>
          </w:tcPr>
          <w:p w14:paraId="66C7A15C" w14:textId="6CBEC8F5" w:rsidR="00470633" w:rsidRPr="00947D42" w:rsidRDefault="00470633" w:rsidP="006A1B3B">
            <w:pPr>
              <w:jc w:val="center"/>
              <w:rPr>
                <w:b/>
              </w:rPr>
            </w:pPr>
            <w:r>
              <w:rPr>
                <w:b/>
              </w:rPr>
              <w:t>15/9450</w:t>
            </w:r>
          </w:p>
        </w:tc>
      </w:tr>
      <w:tr w:rsidR="00470633" w:rsidRPr="00134D87" w14:paraId="707752C8" w14:textId="77777777" w:rsidTr="008518E6">
        <w:trPr>
          <w:trHeight w:val="889"/>
        </w:trPr>
        <w:tc>
          <w:tcPr>
            <w:tcW w:w="6043" w:type="dxa"/>
          </w:tcPr>
          <w:p w14:paraId="5B723D21" w14:textId="049A31CB" w:rsidR="00470633" w:rsidRPr="00470633" w:rsidRDefault="00470633" w:rsidP="00A07A48">
            <w:pPr>
              <w:jc w:val="both"/>
              <w:rPr>
                <w:lang w:val="fr-FR"/>
              </w:rPr>
            </w:pPr>
            <w:r w:rsidRPr="00470633">
              <w:rPr>
                <w:lang w:val="fr-FR"/>
              </w:rPr>
              <w:t>4. Délivrance d'un passeport contenant un support d'information électronique certifiant l'identité d'un citoyen de la Fédération de Russie en dehors du territoire de la Fédération de Russie à un citoyen de la Fédération de Russie âgé de moins de 14 ans.</w:t>
            </w:r>
          </w:p>
        </w:tc>
        <w:tc>
          <w:tcPr>
            <w:tcW w:w="4011" w:type="dxa"/>
            <w:vAlign w:val="center"/>
          </w:tcPr>
          <w:p w14:paraId="48A00636" w14:textId="33226DBA" w:rsidR="00470633" w:rsidRPr="00947D42" w:rsidRDefault="00470633" w:rsidP="006A1B3B">
            <w:pPr>
              <w:jc w:val="center"/>
              <w:rPr>
                <w:b/>
              </w:rPr>
            </w:pPr>
            <w:r>
              <w:rPr>
                <w:b/>
              </w:rPr>
              <w:t>50/31500</w:t>
            </w:r>
          </w:p>
        </w:tc>
      </w:tr>
      <w:tr w:rsidR="00470633" w:rsidRPr="00134D87" w14:paraId="72672F0C" w14:textId="77777777" w:rsidTr="008518E6">
        <w:trPr>
          <w:trHeight w:val="1072"/>
        </w:trPr>
        <w:tc>
          <w:tcPr>
            <w:tcW w:w="6043" w:type="dxa"/>
          </w:tcPr>
          <w:p w14:paraId="2CAFA962" w14:textId="6239AC95" w:rsidR="00470633" w:rsidRPr="00470633" w:rsidRDefault="00470633" w:rsidP="0050297B">
            <w:pPr>
              <w:jc w:val="both"/>
              <w:rPr>
                <w:lang w:val="fr-FR"/>
              </w:rPr>
            </w:pPr>
            <w:r w:rsidRPr="00470633">
              <w:rPr>
                <w:lang w:val="fr-FR"/>
              </w:rPr>
              <w:t>5. Introduction de modifications au passeport certifiant l'identité d'un citoyen de la Fédération de Russie hors du territoire de la Fédération de Russie</w:t>
            </w:r>
          </w:p>
        </w:tc>
        <w:tc>
          <w:tcPr>
            <w:tcW w:w="4011" w:type="dxa"/>
            <w:vAlign w:val="center"/>
          </w:tcPr>
          <w:p w14:paraId="6A01EFA3" w14:textId="63A6F01A" w:rsidR="00470633" w:rsidRPr="00A41FF2" w:rsidRDefault="00470633" w:rsidP="006A1B3B">
            <w:pPr>
              <w:jc w:val="center"/>
              <w:rPr>
                <w:b/>
              </w:rPr>
            </w:pPr>
            <w:r>
              <w:rPr>
                <w:b/>
              </w:rPr>
              <w:t>10/6300</w:t>
            </w:r>
          </w:p>
        </w:tc>
      </w:tr>
      <w:tr w:rsidR="008518E6" w:rsidRPr="000E17CE" w14:paraId="1571B436" w14:textId="77777777" w:rsidTr="008518E6">
        <w:trPr>
          <w:trHeight w:val="1068"/>
        </w:trPr>
        <w:tc>
          <w:tcPr>
            <w:tcW w:w="10054" w:type="dxa"/>
            <w:gridSpan w:val="2"/>
            <w:vAlign w:val="center"/>
          </w:tcPr>
          <w:p w14:paraId="7B84E5DA" w14:textId="77777777" w:rsidR="008518E6" w:rsidRPr="0035061D" w:rsidRDefault="008518E6" w:rsidP="00A23B6E">
            <w:pPr>
              <w:rPr>
                <w:b/>
                <w:lang w:val="fr-FR"/>
              </w:rPr>
            </w:pPr>
          </w:p>
          <w:p w14:paraId="34540B3E" w14:textId="23A0293B" w:rsidR="008518E6" w:rsidRPr="00470633" w:rsidRDefault="00470633" w:rsidP="00134D87">
            <w:pPr>
              <w:jc w:val="center"/>
              <w:rPr>
                <w:b/>
                <w:lang w:val="fr-FR"/>
              </w:rPr>
            </w:pPr>
            <w:r w:rsidRPr="00470633">
              <w:rPr>
                <w:b/>
                <w:lang w:val="fr-FR"/>
              </w:rPr>
              <w:t>II. Examen des demandes de citoyenneté de la Fédération de Russie</w:t>
            </w:r>
          </w:p>
        </w:tc>
      </w:tr>
      <w:tr w:rsidR="00470633" w:rsidRPr="00134D87" w14:paraId="26ECB215" w14:textId="77777777" w:rsidTr="008518E6">
        <w:trPr>
          <w:trHeight w:val="708"/>
        </w:trPr>
        <w:tc>
          <w:tcPr>
            <w:tcW w:w="6043" w:type="dxa"/>
          </w:tcPr>
          <w:p w14:paraId="461B2859" w14:textId="1CAFDC27" w:rsidR="00470633" w:rsidRPr="00470633" w:rsidRDefault="00470633" w:rsidP="0050297B">
            <w:pPr>
              <w:jc w:val="both"/>
              <w:rPr>
                <w:lang w:val="fr-FR"/>
              </w:rPr>
            </w:pPr>
            <w:r w:rsidRPr="00470633">
              <w:rPr>
                <w:lang w:val="fr-FR"/>
              </w:rPr>
              <w:t>. Examen d'une demande d'admission à la citoyenneté de la Fédération de Russie</w:t>
            </w:r>
          </w:p>
        </w:tc>
        <w:tc>
          <w:tcPr>
            <w:tcW w:w="4011" w:type="dxa"/>
            <w:vAlign w:val="center"/>
          </w:tcPr>
          <w:p w14:paraId="1AE7C908" w14:textId="131AD46A" w:rsidR="00470633" w:rsidRDefault="00470633" w:rsidP="0096231F">
            <w:pPr>
              <w:jc w:val="center"/>
              <w:rPr>
                <w:b/>
              </w:rPr>
            </w:pPr>
            <w:r>
              <w:rPr>
                <w:b/>
              </w:rPr>
              <w:t>84,5</w:t>
            </w:r>
            <w:r w:rsidRPr="00D6700E">
              <w:rPr>
                <w:b/>
              </w:rPr>
              <w:t>/</w:t>
            </w:r>
            <w:r>
              <w:rPr>
                <w:b/>
              </w:rPr>
              <w:t>53235</w:t>
            </w:r>
          </w:p>
        </w:tc>
      </w:tr>
      <w:tr w:rsidR="00470633" w:rsidRPr="00134D87" w14:paraId="2222706D" w14:textId="77777777" w:rsidTr="008518E6">
        <w:trPr>
          <w:trHeight w:val="708"/>
        </w:trPr>
        <w:tc>
          <w:tcPr>
            <w:tcW w:w="6043" w:type="dxa"/>
          </w:tcPr>
          <w:p w14:paraId="6178A8A4" w14:textId="358752A0" w:rsidR="00470633" w:rsidRPr="00470633" w:rsidRDefault="00470633" w:rsidP="0050297B">
            <w:pPr>
              <w:jc w:val="both"/>
              <w:rPr>
                <w:lang w:val="fr-FR"/>
              </w:rPr>
            </w:pPr>
            <w:r w:rsidRPr="00470633">
              <w:rPr>
                <w:lang w:val="fr-FR"/>
              </w:rPr>
              <w:t>Examen d'une demande de renonciation à la citoyenneté de la Fédération de Russie</w:t>
            </w:r>
          </w:p>
        </w:tc>
        <w:tc>
          <w:tcPr>
            <w:tcW w:w="4011" w:type="dxa"/>
            <w:vAlign w:val="center"/>
          </w:tcPr>
          <w:p w14:paraId="6CEA93B0" w14:textId="62ADA26E" w:rsidR="00470633" w:rsidRDefault="00470633" w:rsidP="0096231F">
            <w:pPr>
              <w:jc w:val="center"/>
              <w:rPr>
                <w:b/>
              </w:rPr>
            </w:pPr>
            <w:r>
              <w:rPr>
                <w:b/>
              </w:rPr>
              <w:t>169</w:t>
            </w:r>
            <w:r w:rsidRPr="00D6700E">
              <w:rPr>
                <w:b/>
              </w:rPr>
              <w:t>/</w:t>
            </w:r>
            <w:r>
              <w:rPr>
                <w:b/>
              </w:rPr>
              <w:t>106470</w:t>
            </w:r>
          </w:p>
        </w:tc>
      </w:tr>
      <w:tr w:rsidR="00470633" w:rsidRPr="00134D87" w14:paraId="38EE4E42" w14:textId="77777777" w:rsidTr="008518E6">
        <w:trPr>
          <w:trHeight w:val="708"/>
        </w:trPr>
        <w:tc>
          <w:tcPr>
            <w:tcW w:w="6043" w:type="dxa"/>
          </w:tcPr>
          <w:p w14:paraId="1E3FCCC8" w14:textId="0A8E6B57" w:rsidR="00470633" w:rsidRPr="00470633" w:rsidRDefault="00470633" w:rsidP="0050297B">
            <w:pPr>
              <w:jc w:val="both"/>
              <w:rPr>
                <w:lang w:val="fr-FR"/>
              </w:rPr>
            </w:pPr>
            <w:r w:rsidRPr="00470633">
              <w:rPr>
                <w:lang w:val="fr-FR"/>
              </w:rPr>
              <w:t>Examen d'une demande visant à établir la possession ou l'absence de la citoyenneté de la Fédération de Russie</w:t>
            </w:r>
          </w:p>
        </w:tc>
        <w:tc>
          <w:tcPr>
            <w:tcW w:w="4011" w:type="dxa"/>
            <w:vAlign w:val="center"/>
          </w:tcPr>
          <w:p w14:paraId="109FDD91" w14:textId="3760DF0E" w:rsidR="00470633" w:rsidRDefault="00470633" w:rsidP="0096231F">
            <w:pPr>
              <w:jc w:val="center"/>
              <w:rPr>
                <w:b/>
              </w:rPr>
            </w:pPr>
            <w:r w:rsidRPr="00D6700E">
              <w:rPr>
                <w:b/>
              </w:rPr>
              <w:t>65/</w:t>
            </w:r>
            <w:r>
              <w:rPr>
                <w:b/>
              </w:rPr>
              <w:t>40950</w:t>
            </w:r>
          </w:p>
        </w:tc>
      </w:tr>
      <w:tr w:rsidR="008518E6" w:rsidRPr="000E17CE" w14:paraId="30E1DFBE" w14:textId="77777777" w:rsidTr="008518E6">
        <w:trPr>
          <w:trHeight w:val="799"/>
        </w:trPr>
        <w:tc>
          <w:tcPr>
            <w:tcW w:w="10054" w:type="dxa"/>
            <w:gridSpan w:val="2"/>
            <w:vAlign w:val="center"/>
          </w:tcPr>
          <w:p w14:paraId="232773BD" w14:textId="64BE4009" w:rsidR="008518E6" w:rsidRPr="00470633" w:rsidRDefault="00470633" w:rsidP="00470633">
            <w:pPr>
              <w:jc w:val="center"/>
              <w:rPr>
                <w:b/>
                <w:lang w:val="fr-FR"/>
              </w:rPr>
            </w:pPr>
            <w:r w:rsidRPr="00470633">
              <w:rPr>
                <w:b/>
                <w:lang w:val="fr-FR"/>
              </w:rPr>
              <w:lastRenderedPageBreak/>
              <w:t>III. Enregistrement par l'État des actes d'état civil</w:t>
            </w:r>
          </w:p>
        </w:tc>
      </w:tr>
      <w:tr w:rsidR="00470633" w:rsidRPr="00134D87" w14:paraId="39177F14" w14:textId="77777777" w:rsidTr="008518E6">
        <w:trPr>
          <w:trHeight w:val="945"/>
        </w:trPr>
        <w:tc>
          <w:tcPr>
            <w:tcW w:w="6043" w:type="dxa"/>
          </w:tcPr>
          <w:p w14:paraId="64514633" w14:textId="440D1022" w:rsidR="00470633" w:rsidRPr="00470633" w:rsidRDefault="00470633" w:rsidP="00120D14">
            <w:pPr>
              <w:jc w:val="both"/>
              <w:rPr>
                <w:lang w:val="fr-FR"/>
              </w:rPr>
            </w:pPr>
            <w:r w:rsidRPr="00470633">
              <w:rPr>
                <w:lang w:val="fr-FR"/>
              </w:rPr>
              <w:t>1. L'enregistrement du mariage par l'État, y compris la délivrance d'un certificat de mariage</w:t>
            </w:r>
          </w:p>
        </w:tc>
        <w:tc>
          <w:tcPr>
            <w:tcW w:w="4011" w:type="dxa"/>
            <w:vAlign w:val="center"/>
          </w:tcPr>
          <w:p w14:paraId="1CFF0BFD" w14:textId="04AEF694" w:rsidR="00470633" w:rsidRPr="0050297B" w:rsidRDefault="00470633" w:rsidP="0094466C">
            <w:pPr>
              <w:jc w:val="center"/>
              <w:rPr>
                <w:b/>
              </w:rPr>
            </w:pPr>
            <w:r>
              <w:rPr>
                <w:b/>
              </w:rPr>
              <w:t>30/18900</w:t>
            </w:r>
          </w:p>
        </w:tc>
      </w:tr>
      <w:tr w:rsidR="00470633" w:rsidRPr="00134D87" w14:paraId="4203CD22" w14:textId="77777777" w:rsidTr="008518E6">
        <w:trPr>
          <w:trHeight w:val="878"/>
        </w:trPr>
        <w:tc>
          <w:tcPr>
            <w:tcW w:w="6043" w:type="dxa"/>
          </w:tcPr>
          <w:p w14:paraId="5572FF07" w14:textId="1CD32C45" w:rsidR="00470633" w:rsidRPr="00470633" w:rsidRDefault="00470633" w:rsidP="00120D14">
            <w:pPr>
              <w:jc w:val="both"/>
              <w:rPr>
                <w:lang w:val="fr-FR"/>
              </w:rPr>
            </w:pPr>
            <w:r w:rsidRPr="00470633">
              <w:rPr>
                <w:lang w:val="fr-FR"/>
              </w:rPr>
              <w:t>2.  Enregistrement par l'État de la dissolution du mariage, y compris la délivrance d'un certificat de dissolution du mariage</w:t>
            </w:r>
          </w:p>
        </w:tc>
        <w:tc>
          <w:tcPr>
            <w:tcW w:w="4011" w:type="dxa"/>
            <w:vAlign w:val="center"/>
          </w:tcPr>
          <w:p w14:paraId="37AE8470" w14:textId="5F9C036F" w:rsidR="00470633" w:rsidRPr="0050297B" w:rsidRDefault="00470633" w:rsidP="00E42224">
            <w:pPr>
              <w:jc w:val="center"/>
              <w:rPr>
                <w:b/>
              </w:rPr>
            </w:pPr>
            <w:r>
              <w:rPr>
                <w:b/>
              </w:rPr>
              <w:t>364/229320</w:t>
            </w:r>
          </w:p>
        </w:tc>
      </w:tr>
      <w:tr w:rsidR="00470633" w:rsidRPr="00134D87" w14:paraId="0FD89C67" w14:textId="77777777" w:rsidTr="008518E6">
        <w:trPr>
          <w:trHeight w:val="878"/>
        </w:trPr>
        <w:tc>
          <w:tcPr>
            <w:tcW w:w="6043" w:type="dxa"/>
          </w:tcPr>
          <w:p w14:paraId="26E15F5B" w14:textId="3CF500C5" w:rsidR="00470633" w:rsidRPr="00470633" w:rsidRDefault="00470633" w:rsidP="0050297B">
            <w:pPr>
              <w:jc w:val="both"/>
              <w:rPr>
                <w:lang w:val="fr-FR"/>
              </w:rPr>
            </w:pPr>
            <w:r w:rsidRPr="00470633">
              <w:rPr>
                <w:lang w:val="fr-FR"/>
              </w:rPr>
              <w:t>3. Apporter des corrections et des modifications aux actes d'état civil conservés dans un bureau consulaire de la Fédération de Russie et (ou) dans la section consulaire d'une mission diplomatique de la Fédération de Russie, quel que soit le nombre de ces corrections et modifications.</w:t>
            </w:r>
          </w:p>
        </w:tc>
        <w:tc>
          <w:tcPr>
            <w:tcW w:w="4011" w:type="dxa"/>
            <w:vAlign w:val="center"/>
          </w:tcPr>
          <w:p w14:paraId="2F13DCE8" w14:textId="495A1257" w:rsidR="00470633" w:rsidRPr="0050297B" w:rsidRDefault="00470633" w:rsidP="00604D41">
            <w:pPr>
              <w:jc w:val="center"/>
              <w:rPr>
                <w:b/>
              </w:rPr>
            </w:pPr>
            <w:r>
              <w:rPr>
                <w:b/>
              </w:rPr>
              <w:t>26/16380</w:t>
            </w:r>
          </w:p>
        </w:tc>
      </w:tr>
      <w:tr w:rsidR="00470633" w:rsidRPr="00134D87" w14:paraId="4907907D" w14:textId="77777777" w:rsidTr="008518E6">
        <w:trPr>
          <w:trHeight w:val="857"/>
        </w:trPr>
        <w:tc>
          <w:tcPr>
            <w:tcW w:w="6043" w:type="dxa"/>
          </w:tcPr>
          <w:p w14:paraId="03F4E227" w14:textId="003FF2BC" w:rsidR="00470633" w:rsidRPr="00470633" w:rsidRDefault="00470633" w:rsidP="0050297B">
            <w:pPr>
              <w:jc w:val="both"/>
              <w:rPr>
                <w:lang w:val="fr-FR"/>
              </w:rPr>
            </w:pPr>
            <w:r w:rsidRPr="00470633">
              <w:rPr>
                <w:lang w:val="fr-FR"/>
              </w:rPr>
              <w:t>4. Enregistrement par l'État d'un changement de nom, y compris la délivrance d'un certificat de changement de nom</w:t>
            </w:r>
          </w:p>
        </w:tc>
        <w:tc>
          <w:tcPr>
            <w:tcW w:w="4011" w:type="dxa"/>
            <w:vAlign w:val="center"/>
          </w:tcPr>
          <w:p w14:paraId="6494B7A0" w14:textId="23CE1CB9" w:rsidR="00470633" w:rsidRPr="0050297B" w:rsidRDefault="00470633" w:rsidP="00604D41">
            <w:pPr>
              <w:jc w:val="center"/>
              <w:rPr>
                <w:b/>
              </w:rPr>
            </w:pPr>
            <w:r>
              <w:rPr>
                <w:b/>
              </w:rPr>
              <w:t>100/63000</w:t>
            </w:r>
          </w:p>
        </w:tc>
      </w:tr>
      <w:tr w:rsidR="00470633" w:rsidRPr="00134D87" w14:paraId="03C1788C" w14:textId="77777777" w:rsidTr="008518E6">
        <w:trPr>
          <w:trHeight w:val="529"/>
        </w:trPr>
        <w:tc>
          <w:tcPr>
            <w:tcW w:w="6043" w:type="dxa"/>
          </w:tcPr>
          <w:p w14:paraId="423ED5F7" w14:textId="7F334BA7" w:rsidR="00470633" w:rsidRPr="00470633" w:rsidRDefault="00470633" w:rsidP="00DB634D">
            <w:pPr>
              <w:jc w:val="both"/>
              <w:rPr>
                <w:lang w:val="fr-FR"/>
              </w:rPr>
            </w:pPr>
            <w:r w:rsidRPr="00470633">
              <w:rPr>
                <w:lang w:val="fr-FR"/>
              </w:rPr>
              <w:t>5. Délivrance de certificats répétés d'enregistrement des actes d'état civil et d'autres documents confirmant les faits d'enregistrement des actes d'état civil sur la base des actes d'état civil conservés dans le bureau consulaire de la Fédération de Russie et (ou) dans la section consulaire de la mission diplomatique de la Fédération de Russie.</w:t>
            </w:r>
          </w:p>
        </w:tc>
        <w:tc>
          <w:tcPr>
            <w:tcW w:w="4011" w:type="dxa"/>
            <w:vAlign w:val="center"/>
          </w:tcPr>
          <w:p w14:paraId="7FA3344D" w14:textId="5939C41A" w:rsidR="00470633" w:rsidRPr="0050297B" w:rsidRDefault="00470633" w:rsidP="00C548E8">
            <w:pPr>
              <w:jc w:val="center"/>
              <w:rPr>
                <w:b/>
              </w:rPr>
            </w:pPr>
            <w:r>
              <w:rPr>
                <w:b/>
              </w:rPr>
              <w:t>26/16380</w:t>
            </w:r>
          </w:p>
        </w:tc>
      </w:tr>
      <w:tr w:rsidR="00470633" w:rsidRPr="00134D87" w14:paraId="50A01419" w14:textId="77777777" w:rsidTr="008518E6">
        <w:trPr>
          <w:trHeight w:val="1405"/>
        </w:trPr>
        <w:tc>
          <w:tcPr>
            <w:tcW w:w="6043" w:type="dxa"/>
          </w:tcPr>
          <w:p w14:paraId="303A4A3C" w14:textId="4EDAD584" w:rsidR="00470633" w:rsidRPr="00470633" w:rsidRDefault="00470633" w:rsidP="00DB634D">
            <w:pPr>
              <w:jc w:val="both"/>
              <w:rPr>
                <w:lang w:val="fr-FR"/>
              </w:rPr>
            </w:pPr>
            <w:r w:rsidRPr="00470633">
              <w:rPr>
                <w:lang w:val="fr-FR"/>
              </w:rPr>
              <w:t>6. Enregistrement par l'État de l'établissement de la paternité, y compris la délivrance d'un certificat d'établissement de la paternité</w:t>
            </w:r>
          </w:p>
        </w:tc>
        <w:tc>
          <w:tcPr>
            <w:tcW w:w="4011" w:type="dxa"/>
            <w:vAlign w:val="center"/>
          </w:tcPr>
          <w:p w14:paraId="473E9C30" w14:textId="4B8D608E" w:rsidR="00470633" w:rsidRPr="0050297B" w:rsidRDefault="00470633" w:rsidP="00604D41">
            <w:pPr>
              <w:jc w:val="center"/>
              <w:rPr>
                <w:b/>
              </w:rPr>
            </w:pPr>
            <w:r>
              <w:rPr>
                <w:b/>
              </w:rPr>
              <w:t>19,5/12285</w:t>
            </w:r>
          </w:p>
        </w:tc>
      </w:tr>
      <w:tr w:rsidR="00470633" w:rsidRPr="000E17CE" w14:paraId="39918D33" w14:textId="77777777" w:rsidTr="00470633">
        <w:trPr>
          <w:trHeight w:val="614"/>
        </w:trPr>
        <w:tc>
          <w:tcPr>
            <w:tcW w:w="10054" w:type="dxa"/>
            <w:gridSpan w:val="2"/>
            <w:vAlign w:val="center"/>
          </w:tcPr>
          <w:p w14:paraId="3FF1C7FA" w14:textId="622B347A" w:rsidR="00470633" w:rsidRPr="000E17CE" w:rsidRDefault="00470633" w:rsidP="00470633">
            <w:pPr>
              <w:jc w:val="center"/>
              <w:rPr>
                <w:b/>
                <w:lang w:val="fr-CA"/>
              </w:rPr>
            </w:pPr>
            <w:r w:rsidRPr="000E17CE">
              <w:rPr>
                <w:b/>
                <w:lang w:val="fr-CA"/>
              </w:rPr>
              <w:t xml:space="preserve">IV. </w:t>
            </w:r>
            <w:r w:rsidR="000E17CE" w:rsidRPr="000E17CE">
              <w:rPr>
                <w:b/>
                <w:lang w:val="fr-CA"/>
              </w:rPr>
              <w:t>Réalisation d'actes notariés dans l'intérêt de personnes physiques et morales</w:t>
            </w:r>
          </w:p>
        </w:tc>
      </w:tr>
      <w:tr w:rsidR="008518E6" w:rsidRPr="00134D87" w14:paraId="2C3A3E23" w14:textId="77777777" w:rsidTr="008518E6">
        <w:tc>
          <w:tcPr>
            <w:tcW w:w="6043" w:type="dxa"/>
          </w:tcPr>
          <w:p w14:paraId="3C0DF506" w14:textId="77777777" w:rsidR="00470633" w:rsidRPr="00470633" w:rsidRDefault="00470633" w:rsidP="00470633">
            <w:pPr>
              <w:jc w:val="both"/>
              <w:rPr>
                <w:lang w:val="fr-FR"/>
              </w:rPr>
            </w:pPr>
            <w:r w:rsidRPr="00470633">
              <w:rPr>
                <w:lang w:val="fr-FR"/>
              </w:rPr>
              <w:t>1. Autorisation de procuration pour le droit d'utiliser et (ou) d'aliéner des biens immobiliers</w:t>
            </w:r>
          </w:p>
          <w:p w14:paraId="7E7DCD3B" w14:textId="77777777" w:rsidR="00470633" w:rsidRPr="00470633" w:rsidRDefault="00470633" w:rsidP="00470633">
            <w:pPr>
              <w:rPr>
                <w:lang w:val="fr-FR"/>
              </w:rPr>
            </w:pPr>
          </w:p>
          <w:p w14:paraId="50A2370D" w14:textId="3F7771D1" w:rsidR="00470633" w:rsidRDefault="00470633" w:rsidP="00470633">
            <w:pPr>
              <w:rPr>
                <w:lang w:val="fr-FR"/>
              </w:rPr>
            </w:pPr>
            <w:r w:rsidRPr="00470633">
              <w:rPr>
                <w:lang w:val="fr-FR"/>
              </w:rPr>
              <w:t>- les enfants, y compris les enfants adoptés, le conjoint, les parents, les frères et sœurs germains</w:t>
            </w:r>
          </w:p>
          <w:p w14:paraId="64563CA9" w14:textId="77777777" w:rsidR="00470633" w:rsidRPr="00470633" w:rsidRDefault="00470633" w:rsidP="00470633">
            <w:pPr>
              <w:rPr>
                <w:lang w:val="fr-FR"/>
              </w:rPr>
            </w:pPr>
          </w:p>
          <w:p w14:paraId="62E5DAA3" w14:textId="7A26D99E" w:rsidR="008518E6" w:rsidRPr="00470633" w:rsidRDefault="00470633" w:rsidP="00470633">
            <w:pPr>
              <w:rPr>
                <w:lang w:val="fr-FR"/>
              </w:rPr>
            </w:pPr>
            <w:r w:rsidRPr="00470633">
              <w:rPr>
                <w:lang w:val="fr-FR"/>
              </w:rPr>
              <w:t>- autres personnes physiques et morales</w:t>
            </w:r>
          </w:p>
        </w:tc>
        <w:tc>
          <w:tcPr>
            <w:tcW w:w="4011" w:type="dxa"/>
            <w:vAlign w:val="center"/>
          </w:tcPr>
          <w:p w14:paraId="27018771" w14:textId="77777777" w:rsidR="008518E6" w:rsidRPr="00470633" w:rsidRDefault="008518E6" w:rsidP="005452AC">
            <w:pPr>
              <w:jc w:val="center"/>
              <w:rPr>
                <w:b/>
                <w:lang w:val="fr-FR"/>
              </w:rPr>
            </w:pPr>
          </w:p>
          <w:p w14:paraId="00B5C6EE" w14:textId="77777777" w:rsidR="008518E6" w:rsidRPr="00470633" w:rsidRDefault="008518E6" w:rsidP="005452AC">
            <w:pPr>
              <w:jc w:val="center"/>
              <w:rPr>
                <w:b/>
                <w:lang w:val="fr-FR"/>
              </w:rPr>
            </w:pPr>
          </w:p>
          <w:p w14:paraId="328D4937" w14:textId="7BFB6DDA" w:rsidR="008518E6" w:rsidRDefault="008518E6" w:rsidP="00470633">
            <w:pPr>
              <w:jc w:val="center"/>
              <w:rPr>
                <w:b/>
              </w:rPr>
            </w:pPr>
            <w:r>
              <w:rPr>
                <w:b/>
              </w:rPr>
              <w:t>52/32760</w:t>
            </w:r>
          </w:p>
          <w:p w14:paraId="59F95514" w14:textId="77777777" w:rsidR="00470633" w:rsidRDefault="00470633" w:rsidP="00470633">
            <w:pPr>
              <w:jc w:val="center"/>
              <w:rPr>
                <w:b/>
                <w:lang w:val="en-US"/>
              </w:rPr>
            </w:pPr>
          </w:p>
          <w:p w14:paraId="20DC0998" w14:textId="77777777" w:rsidR="00470633" w:rsidRPr="00470633" w:rsidRDefault="00470633" w:rsidP="00470633">
            <w:pPr>
              <w:jc w:val="center"/>
              <w:rPr>
                <w:b/>
                <w:lang w:val="en-US"/>
              </w:rPr>
            </w:pPr>
          </w:p>
          <w:p w14:paraId="7F04E67F" w14:textId="755CF100" w:rsidR="008518E6" w:rsidRPr="001B0DD1" w:rsidRDefault="008518E6" w:rsidP="00470633">
            <w:pPr>
              <w:jc w:val="center"/>
              <w:rPr>
                <w:b/>
              </w:rPr>
            </w:pPr>
            <w:r>
              <w:rPr>
                <w:b/>
              </w:rPr>
              <w:t>91/57330</w:t>
            </w:r>
          </w:p>
        </w:tc>
      </w:tr>
      <w:tr w:rsidR="00470633" w:rsidRPr="00134D87" w14:paraId="1FACB448" w14:textId="77777777" w:rsidTr="008518E6">
        <w:trPr>
          <w:trHeight w:val="965"/>
        </w:trPr>
        <w:tc>
          <w:tcPr>
            <w:tcW w:w="6043" w:type="dxa"/>
          </w:tcPr>
          <w:p w14:paraId="516E7F02" w14:textId="16D2ACCC" w:rsidR="00470633" w:rsidRPr="00470633" w:rsidRDefault="00470633" w:rsidP="00086999">
            <w:pPr>
              <w:jc w:val="both"/>
              <w:rPr>
                <w:lang w:val="fr-FR"/>
              </w:rPr>
            </w:pPr>
            <w:r w:rsidRPr="00470633">
              <w:rPr>
                <w:lang w:val="fr-FR"/>
              </w:rPr>
              <w:t>2. Autorisation des procurations émises dans l'ordre des procurations avancées</w:t>
            </w:r>
          </w:p>
        </w:tc>
        <w:tc>
          <w:tcPr>
            <w:tcW w:w="4011" w:type="dxa"/>
            <w:vAlign w:val="center"/>
          </w:tcPr>
          <w:p w14:paraId="170B55B5" w14:textId="7114BE82" w:rsidR="00470633" w:rsidRPr="001B0DD1" w:rsidRDefault="00470633" w:rsidP="0073054B">
            <w:pPr>
              <w:jc w:val="center"/>
              <w:rPr>
                <w:b/>
              </w:rPr>
            </w:pPr>
            <w:r>
              <w:rPr>
                <w:b/>
              </w:rPr>
              <w:t>52/32760</w:t>
            </w:r>
          </w:p>
        </w:tc>
      </w:tr>
      <w:tr w:rsidR="00470633" w:rsidRPr="00134D87" w14:paraId="7F68CBDC" w14:textId="77777777" w:rsidTr="008518E6">
        <w:trPr>
          <w:trHeight w:val="612"/>
        </w:trPr>
        <w:tc>
          <w:tcPr>
            <w:tcW w:w="6043" w:type="dxa"/>
          </w:tcPr>
          <w:p w14:paraId="3F8CFEDB" w14:textId="30221649" w:rsidR="00470633" w:rsidRPr="00134D87" w:rsidRDefault="00470633" w:rsidP="00DB634D">
            <w:pPr>
              <w:jc w:val="both"/>
            </w:pPr>
            <w:r w:rsidRPr="0031447F">
              <w:t xml:space="preserve">3. </w:t>
            </w:r>
            <w:proofErr w:type="spellStart"/>
            <w:r w:rsidRPr="0031447F">
              <w:t>Validation</w:t>
            </w:r>
            <w:proofErr w:type="spellEnd"/>
            <w:r w:rsidRPr="0031447F">
              <w:t xml:space="preserve"> </w:t>
            </w:r>
            <w:proofErr w:type="spellStart"/>
            <w:r w:rsidRPr="0031447F">
              <w:t>des</w:t>
            </w:r>
            <w:proofErr w:type="spellEnd"/>
            <w:r w:rsidRPr="0031447F">
              <w:t xml:space="preserve"> </w:t>
            </w:r>
            <w:proofErr w:type="spellStart"/>
            <w:r w:rsidRPr="0031447F">
              <w:t>autres</w:t>
            </w:r>
            <w:proofErr w:type="spellEnd"/>
            <w:r w:rsidRPr="0031447F">
              <w:t xml:space="preserve"> </w:t>
            </w:r>
            <w:proofErr w:type="spellStart"/>
            <w:r w:rsidRPr="0031447F">
              <w:t>procurations</w:t>
            </w:r>
            <w:proofErr w:type="spellEnd"/>
            <w:r w:rsidRPr="0031447F">
              <w:t xml:space="preserve"> </w:t>
            </w:r>
          </w:p>
        </w:tc>
        <w:tc>
          <w:tcPr>
            <w:tcW w:w="4011" w:type="dxa"/>
            <w:vAlign w:val="center"/>
          </w:tcPr>
          <w:p w14:paraId="1F19E317" w14:textId="176239C0" w:rsidR="00470633" w:rsidRPr="001B0DD1" w:rsidRDefault="00470633" w:rsidP="0073054B">
            <w:pPr>
              <w:jc w:val="center"/>
              <w:rPr>
                <w:b/>
              </w:rPr>
            </w:pPr>
            <w:r>
              <w:rPr>
                <w:b/>
              </w:rPr>
              <w:t>52/32760</w:t>
            </w:r>
          </w:p>
        </w:tc>
      </w:tr>
      <w:tr w:rsidR="00470633" w:rsidRPr="000E17CE" w14:paraId="294E84F5" w14:textId="77777777" w:rsidTr="008518E6">
        <w:trPr>
          <w:trHeight w:val="560"/>
        </w:trPr>
        <w:tc>
          <w:tcPr>
            <w:tcW w:w="6043" w:type="dxa"/>
          </w:tcPr>
          <w:p w14:paraId="7261BD7E" w14:textId="55BCF122" w:rsidR="00470633" w:rsidRPr="00470633" w:rsidRDefault="00470633" w:rsidP="00086999">
            <w:pPr>
              <w:jc w:val="both"/>
              <w:rPr>
                <w:lang w:val="fr-FR"/>
              </w:rPr>
            </w:pPr>
            <w:r w:rsidRPr="00470633">
              <w:rPr>
                <w:lang w:val="fr-FR"/>
              </w:rPr>
              <w:t>4. Validation des contrats dont l'objet est soumis à évaluation</w:t>
            </w:r>
          </w:p>
        </w:tc>
        <w:tc>
          <w:tcPr>
            <w:tcW w:w="4011" w:type="dxa"/>
            <w:vAlign w:val="center"/>
          </w:tcPr>
          <w:p w14:paraId="095583D1" w14:textId="77777777" w:rsidR="00470633" w:rsidRPr="0035061D" w:rsidRDefault="00470633" w:rsidP="00470633">
            <w:pPr>
              <w:jc w:val="center"/>
              <w:rPr>
                <w:b/>
                <w:sz w:val="22"/>
                <w:szCs w:val="22"/>
                <w:lang w:val="fr-FR"/>
              </w:rPr>
            </w:pPr>
            <w:r w:rsidRPr="0035061D">
              <w:rPr>
                <w:b/>
                <w:sz w:val="22"/>
                <w:szCs w:val="22"/>
                <w:lang w:val="fr-FR"/>
              </w:rPr>
              <w:t xml:space="preserve">Frais consulaires et honoraires consulaires </w:t>
            </w:r>
          </w:p>
          <w:p w14:paraId="27011DC8" w14:textId="30AEA0C0" w:rsidR="00470633" w:rsidRPr="0035061D" w:rsidRDefault="00470633" w:rsidP="00470633">
            <w:pPr>
              <w:jc w:val="center"/>
              <w:rPr>
                <w:b/>
                <w:sz w:val="22"/>
                <w:szCs w:val="22"/>
                <w:lang w:val="fr-FR"/>
              </w:rPr>
            </w:pPr>
            <w:r w:rsidRPr="0035061D">
              <w:rPr>
                <w:b/>
                <w:sz w:val="22"/>
                <w:szCs w:val="22"/>
                <w:lang w:val="fr-FR"/>
              </w:rPr>
              <w:t>Remboursement des frais réels</w:t>
            </w:r>
          </w:p>
        </w:tc>
      </w:tr>
      <w:tr w:rsidR="00470633" w:rsidRPr="00134D87" w14:paraId="075A7D44" w14:textId="77777777" w:rsidTr="008518E6">
        <w:trPr>
          <w:trHeight w:val="904"/>
        </w:trPr>
        <w:tc>
          <w:tcPr>
            <w:tcW w:w="6043" w:type="dxa"/>
          </w:tcPr>
          <w:p w14:paraId="444F6EBD" w14:textId="3A1E7D36" w:rsidR="00470633" w:rsidRPr="00470633" w:rsidRDefault="00470633" w:rsidP="00086999">
            <w:pPr>
              <w:jc w:val="both"/>
              <w:rPr>
                <w:shd w:val="clear" w:color="auto" w:fill="FFFFFF"/>
                <w:lang w:val="fr-FR"/>
              </w:rPr>
            </w:pPr>
            <w:r w:rsidRPr="00470633">
              <w:rPr>
                <w:lang w:val="fr-FR"/>
              </w:rPr>
              <w:t>5. Validation des transactions dont l'objet n'est pas soumis à évaluation</w:t>
            </w:r>
          </w:p>
        </w:tc>
        <w:tc>
          <w:tcPr>
            <w:tcW w:w="4011" w:type="dxa"/>
            <w:vAlign w:val="center"/>
          </w:tcPr>
          <w:p w14:paraId="36582A4B" w14:textId="7513264B" w:rsidR="00470633" w:rsidRPr="001B0DD1" w:rsidRDefault="00470633" w:rsidP="0073054B">
            <w:pPr>
              <w:jc w:val="center"/>
              <w:rPr>
                <w:b/>
              </w:rPr>
            </w:pPr>
            <w:r>
              <w:rPr>
                <w:b/>
              </w:rPr>
              <w:t>39/24570</w:t>
            </w:r>
          </w:p>
        </w:tc>
      </w:tr>
      <w:tr w:rsidR="00470633" w:rsidRPr="00134D87" w14:paraId="253814CF" w14:textId="77777777" w:rsidTr="008518E6">
        <w:trPr>
          <w:trHeight w:val="894"/>
        </w:trPr>
        <w:tc>
          <w:tcPr>
            <w:tcW w:w="6043" w:type="dxa"/>
          </w:tcPr>
          <w:p w14:paraId="35845772" w14:textId="7684F77B" w:rsidR="00470633" w:rsidRPr="00470633" w:rsidRDefault="00470633" w:rsidP="00DB634D">
            <w:pPr>
              <w:jc w:val="both"/>
              <w:rPr>
                <w:shd w:val="clear" w:color="auto" w:fill="FFFFFF"/>
                <w:lang w:val="fr-FR"/>
              </w:rPr>
            </w:pPr>
            <w:r w:rsidRPr="00470633">
              <w:rPr>
                <w:lang w:val="fr-FR"/>
              </w:rPr>
              <w:t>6. Certification du contrat de mariage</w:t>
            </w:r>
          </w:p>
        </w:tc>
        <w:tc>
          <w:tcPr>
            <w:tcW w:w="4011" w:type="dxa"/>
            <w:vAlign w:val="center"/>
          </w:tcPr>
          <w:p w14:paraId="311B7DAB" w14:textId="7893E3B0" w:rsidR="00470633" w:rsidRPr="001B0DD1" w:rsidRDefault="00470633" w:rsidP="0073054B">
            <w:pPr>
              <w:jc w:val="center"/>
              <w:rPr>
                <w:b/>
              </w:rPr>
            </w:pPr>
            <w:r>
              <w:rPr>
                <w:b/>
              </w:rPr>
              <w:t>156/98280</w:t>
            </w:r>
          </w:p>
        </w:tc>
      </w:tr>
      <w:tr w:rsidR="00470633" w:rsidRPr="000E17CE" w14:paraId="1B8CDEF4" w14:textId="77777777" w:rsidTr="008518E6">
        <w:tc>
          <w:tcPr>
            <w:tcW w:w="6043" w:type="dxa"/>
          </w:tcPr>
          <w:p w14:paraId="7382FEC5" w14:textId="20898868" w:rsidR="00470633" w:rsidRPr="00470633" w:rsidRDefault="00470633" w:rsidP="00DE5D8C">
            <w:pPr>
              <w:jc w:val="both"/>
              <w:rPr>
                <w:lang w:val="fr-FR"/>
              </w:rPr>
            </w:pPr>
            <w:r w:rsidRPr="00470633">
              <w:rPr>
                <w:lang w:val="fr-FR"/>
              </w:rPr>
              <w:t>7. Validation des contrats de cautionnement</w:t>
            </w:r>
          </w:p>
        </w:tc>
        <w:tc>
          <w:tcPr>
            <w:tcW w:w="4011" w:type="dxa"/>
            <w:vAlign w:val="center"/>
          </w:tcPr>
          <w:p w14:paraId="3F1CCDFA" w14:textId="77777777" w:rsidR="00470633" w:rsidRPr="0035061D" w:rsidRDefault="00470633" w:rsidP="00470633">
            <w:pPr>
              <w:jc w:val="center"/>
              <w:rPr>
                <w:b/>
                <w:sz w:val="22"/>
                <w:szCs w:val="22"/>
                <w:lang w:val="fr-FR"/>
              </w:rPr>
            </w:pPr>
            <w:r w:rsidRPr="0035061D">
              <w:rPr>
                <w:b/>
                <w:sz w:val="22"/>
                <w:szCs w:val="22"/>
                <w:lang w:val="fr-FR"/>
              </w:rPr>
              <w:t xml:space="preserve">Frais consulaires et honoraires </w:t>
            </w:r>
            <w:r w:rsidRPr="0035061D">
              <w:rPr>
                <w:b/>
                <w:sz w:val="22"/>
                <w:szCs w:val="22"/>
                <w:lang w:val="fr-FR"/>
              </w:rPr>
              <w:lastRenderedPageBreak/>
              <w:t xml:space="preserve">consulaires </w:t>
            </w:r>
          </w:p>
          <w:p w14:paraId="31FF3ECC" w14:textId="4F16C084" w:rsidR="00470633" w:rsidRPr="0035061D" w:rsidRDefault="00470633" w:rsidP="00470633">
            <w:pPr>
              <w:jc w:val="center"/>
              <w:rPr>
                <w:b/>
                <w:lang w:val="fr-FR"/>
              </w:rPr>
            </w:pPr>
            <w:r w:rsidRPr="0035061D">
              <w:rPr>
                <w:b/>
                <w:sz w:val="22"/>
                <w:szCs w:val="22"/>
                <w:lang w:val="fr-FR"/>
              </w:rPr>
              <w:t>Remboursement des frais réels</w:t>
            </w:r>
          </w:p>
        </w:tc>
      </w:tr>
      <w:tr w:rsidR="008518E6" w:rsidRPr="00134D87" w14:paraId="489CDD30" w14:textId="77777777" w:rsidTr="008518E6">
        <w:trPr>
          <w:trHeight w:val="899"/>
        </w:trPr>
        <w:tc>
          <w:tcPr>
            <w:tcW w:w="6043" w:type="dxa"/>
          </w:tcPr>
          <w:p w14:paraId="0651F835" w14:textId="77777777" w:rsidR="008518E6" w:rsidRPr="0035061D" w:rsidRDefault="008518E6" w:rsidP="00DE5D8C">
            <w:pPr>
              <w:jc w:val="both"/>
              <w:rPr>
                <w:lang w:val="fr-FR"/>
              </w:rPr>
            </w:pPr>
          </w:p>
          <w:p w14:paraId="11ABBA43" w14:textId="77777777" w:rsidR="008518E6" w:rsidRPr="00134D87" w:rsidRDefault="008518E6" w:rsidP="00DE5D8C">
            <w:pPr>
              <w:jc w:val="both"/>
            </w:pPr>
            <w:r>
              <w:t>8. У</w:t>
            </w:r>
            <w:r w:rsidRPr="00134D87">
              <w:t>достоверение завещания</w:t>
            </w:r>
          </w:p>
        </w:tc>
        <w:tc>
          <w:tcPr>
            <w:tcW w:w="4011" w:type="dxa"/>
            <w:vAlign w:val="center"/>
          </w:tcPr>
          <w:p w14:paraId="041547E1" w14:textId="299D61A2" w:rsidR="008518E6" w:rsidRPr="008C7758" w:rsidRDefault="008518E6" w:rsidP="0073054B">
            <w:pPr>
              <w:jc w:val="center"/>
              <w:rPr>
                <w:b/>
              </w:rPr>
            </w:pPr>
            <w:r>
              <w:rPr>
                <w:b/>
              </w:rPr>
              <w:t>45,5/28665</w:t>
            </w:r>
          </w:p>
        </w:tc>
      </w:tr>
      <w:tr w:rsidR="008518E6" w:rsidRPr="00134D87" w14:paraId="308663D7" w14:textId="77777777" w:rsidTr="008518E6">
        <w:trPr>
          <w:trHeight w:val="1244"/>
        </w:trPr>
        <w:tc>
          <w:tcPr>
            <w:tcW w:w="6043" w:type="dxa"/>
          </w:tcPr>
          <w:p w14:paraId="44DE6237" w14:textId="77777777" w:rsidR="008518E6" w:rsidRDefault="008518E6" w:rsidP="00086999">
            <w:pPr>
              <w:jc w:val="both"/>
            </w:pPr>
          </w:p>
          <w:p w14:paraId="226AA16A" w14:textId="77777777" w:rsidR="008518E6" w:rsidRDefault="008518E6" w:rsidP="00086999">
            <w:pPr>
              <w:jc w:val="both"/>
            </w:pPr>
          </w:p>
          <w:p w14:paraId="6FBF1348" w14:textId="753EAC54" w:rsidR="008518E6" w:rsidRPr="00134D87" w:rsidRDefault="00470633" w:rsidP="00086999">
            <w:pPr>
              <w:jc w:val="both"/>
            </w:pPr>
            <w:r w:rsidRPr="00470633">
              <w:t xml:space="preserve">9. </w:t>
            </w:r>
            <w:proofErr w:type="spellStart"/>
            <w:r w:rsidRPr="00470633">
              <w:t>Exécution</w:t>
            </w:r>
            <w:proofErr w:type="spellEnd"/>
            <w:r w:rsidRPr="00470633">
              <w:t xml:space="preserve"> </w:t>
            </w:r>
            <w:proofErr w:type="spellStart"/>
            <w:r w:rsidRPr="00470633">
              <w:t>d'un</w:t>
            </w:r>
            <w:proofErr w:type="spellEnd"/>
            <w:r w:rsidRPr="00470633">
              <w:t xml:space="preserve"> </w:t>
            </w:r>
            <w:proofErr w:type="spellStart"/>
            <w:r w:rsidRPr="00470633">
              <w:t>protêt</w:t>
            </w:r>
            <w:proofErr w:type="spellEnd"/>
            <w:r w:rsidRPr="00470633">
              <w:t xml:space="preserve"> </w:t>
            </w:r>
            <w:proofErr w:type="spellStart"/>
            <w:r w:rsidRPr="00470633">
              <w:t>maritime</w:t>
            </w:r>
            <w:proofErr w:type="spellEnd"/>
          </w:p>
        </w:tc>
        <w:tc>
          <w:tcPr>
            <w:tcW w:w="4011" w:type="dxa"/>
            <w:vAlign w:val="center"/>
          </w:tcPr>
          <w:p w14:paraId="10539EB4" w14:textId="24EAC964" w:rsidR="008518E6" w:rsidRPr="008C7758" w:rsidRDefault="008518E6" w:rsidP="0073054B">
            <w:pPr>
              <w:jc w:val="center"/>
              <w:rPr>
                <w:b/>
              </w:rPr>
            </w:pPr>
            <w:r>
              <w:rPr>
                <w:b/>
              </w:rPr>
              <w:t>1625/1023750</w:t>
            </w:r>
          </w:p>
        </w:tc>
      </w:tr>
      <w:tr w:rsidR="008518E6" w:rsidRPr="00134D87" w14:paraId="0D44F4E9" w14:textId="77777777" w:rsidTr="008518E6">
        <w:tc>
          <w:tcPr>
            <w:tcW w:w="6043" w:type="dxa"/>
          </w:tcPr>
          <w:p w14:paraId="41DA0571" w14:textId="77777777" w:rsidR="00470633" w:rsidRPr="00470633" w:rsidRDefault="00470633" w:rsidP="00470633">
            <w:pPr>
              <w:jc w:val="both"/>
              <w:rPr>
                <w:lang w:val="fr-FR"/>
              </w:rPr>
            </w:pPr>
            <w:r w:rsidRPr="00470633">
              <w:rPr>
                <w:lang w:val="fr-FR"/>
              </w:rPr>
              <w:t>10. Certificat de fidélité de la traduction de documents d'une langue vers une autre langue (pour chaque page)</w:t>
            </w:r>
          </w:p>
          <w:p w14:paraId="640F9564" w14:textId="77777777" w:rsidR="00470633" w:rsidRPr="00470633" w:rsidRDefault="00470633" w:rsidP="00470633">
            <w:pPr>
              <w:jc w:val="both"/>
              <w:rPr>
                <w:lang w:val="fr-FR"/>
              </w:rPr>
            </w:pPr>
          </w:p>
          <w:p w14:paraId="44E31942" w14:textId="77777777" w:rsidR="00470633" w:rsidRPr="00470633" w:rsidRDefault="00470633" w:rsidP="00470633">
            <w:pPr>
              <w:jc w:val="both"/>
              <w:rPr>
                <w:lang w:val="fr-FR"/>
              </w:rPr>
            </w:pPr>
            <w:r w:rsidRPr="00470633">
              <w:rPr>
                <w:lang w:val="fr-FR"/>
              </w:rPr>
              <w:t xml:space="preserve"> - d'une langue étrangère vers le russe</w:t>
            </w:r>
          </w:p>
          <w:p w14:paraId="574CE373" w14:textId="77777777" w:rsidR="00470633" w:rsidRPr="00470633" w:rsidRDefault="00470633" w:rsidP="00470633">
            <w:pPr>
              <w:jc w:val="both"/>
              <w:rPr>
                <w:lang w:val="fr-FR"/>
              </w:rPr>
            </w:pPr>
          </w:p>
          <w:p w14:paraId="11DF4B49" w14:textId="3BBE90E3" w:rsidR="008518E6" w:rsidRPr="00470633" w:rsidRDefault="00470633" w:rsidP="00470633">
            <w:pPr>
              <w:jc w:val="both"/>
              <w:rPr>
                <w:lang w:val="fr-FR"/>
              </w:rPr>
            </w:pPr>
            <w:r w:rsidRPr="00470633">
              <w:rPr>
                <w:lang w:val="fr-FR"/>
              </w:rPr>
              <w:t xml:space="preserve"> - du russe vers une langue étrangère</w:t>
            </w:r>
          </w:p>
        </w:tc>
        <w:tc>
          <w:tcPr>
            <w:tcW w:w="4011" w:type="dxa"/>
            <w:vAlign w:val="bottom"/>
          </w:tcPr>
          <w:p w14:paraId="3E57F846" w14:textId="06DBCE7D" w:rsidR="008518E6" w:rsidRDefault="008518E6" w:rsidP="00086999">
            <w:pPr>
              <w:jc w:val="center"/>
              <w:rPr>
                <w:b/>
              </w:rPr>
            </w:pPr>
            <w:r>
              <w:rPr>
                <w:b/>
              </w:rPr>
              <w:t>45,5/28665</w:t>
            </w:r>
          </w:p>
          <w:p w14:paraId="4FDC7D94" w14:textId="77777777" w:rsidR="008518E6" w:rsidRDefault="008518E6" w:rsidP="00086999">
            <w:pPr>
              <w:jc w:val="center"/>
              <w:rPr>
                <w:b/>
              </w:rPr>
            </w:pPr>
          </w:p>
          <w:p w14:paraId="58CA8309" w14:textId="1818974F" w:rsidR="008518E6" w:rsidRPr="008C7758" w:rsidRDefault="008518E6" w:rsidP="0073054B">
            <w:pPr>
              <w:jc w:val="center"/>
              <w:rPr>
                <w:b/>
              </w:rPr>
            </w:pPr>
            <w:r>
              <w:rPr>
                <w:b/>
              </w:rPr>
              <w:t>58,5/36855</w:t>
            </w:r>
          </w:p>
        </w:tc>
      </w:tr>
      <w:tr w:rsidR="008518E6" w:rsidRPr="00134D87" w14:paraId="663CD4CA" w14:textId="77777777" w:rsidTr="008518E6">
        <w:trPr>
          <w:trHeight w:val="641"/>
        </w:trPr>
        <w:tc>
          <w:tcPr>
            <w:tcW w:w="6043" w:type="dxa"/>
          </w:tcPr>
          <w:p w14:paraId="0157DCD9" w14:textId="77777777" w:rsidR="00470633" w:rsidRPr="00470633" w:rsidRDefault="00470633" w:rsidP="00470633">
            <w:pPr>
              <w:jc w:val="both"/>
              <w:rPr>
                <w:lang w:val="fr-FR"/>
              </w:rPr>
            </w:pPr>
            <w:r w:rsidRPr="00470633">
              <w:rPr>
                <w:lang w:val="fr-FR"/>
              </w:rPr>
              <w:t xml:space="preserve">11. Authentification de la signature sur les documents </w:t>
            </w:r>
          </w:p>
          <w:p w14:paraId="22C00F68" w14:textId="77777777" w:rsidR="00470633" w:rsidRPr="00470633" w:rsidRDefault="00470633" w:rsidP="00470633">
            <w:pPr>
              <w:jc w:val="both"/>
              <w:rPr>
                <w:lang w:val="fr-FR"/>
              </w:rPr>
            </w:pPr>
            <w:r w:rsidRPr="00470633">
              <w:rPr>
                <w:lang w:val="fr-FR"/>
              </w:rPr>
              <w:t xml:space="preserve">     - sur les cartes bancaires et les demandes d'enregistrement des personnes morales (sur chaque document, de la part de chaque personne)</w:t>
            </w:r>
          </w:p>
          <w:p w14:paraId="3D1BC074" w14:textId="77777777" w:rsidR="00470633" w:rsidRPr="00470633" w:rsidRDefault="00470633" w:rsidP="00470633">
            <w:pPr>
              <w:jc w:val="both"/>
              <w:rPr>
                <w:lang w:val="fr-FR"/>
              </w:rPr>
            </w:pPr>
          </w:p>
          <w:p w14:paraId="0392B71E" w14:textId="6CB305E8" w:rsidR="008518E6" w:rsidRPr="00134D87" w:rsidRDefault="00470633" w:rsidP="00470633">
            <w:pPr>
              <w:jc w:val="both"/>
            </w:pPr>
            <w:r w:rsidRPr="00470633">
              <w:rPr>
                <w:lang w:val="fr-FR"/>
              </w:rPr>
              <w:t xml:space="preserve">     </w:t>
            </w:r>
            <w:r>
              <w:t xml:space="preserve">- </w:t>
            </w:r>
            <w:proofErr w:type="spellStart"/>
            <w:r>
              <w:t>sur</w:t>
            </w:r>
            <w:proofErr w:type="spellEnd"/>
            <w:r>
              <w:t xml:space="preserve"> </w:t>
            </w:r>
            <w:proofErr w:type="spellStart"/>
            <w:r>
              <w:t>d'autres</w:t>
            </w:r>
            <w:proofErr w:type="spellEnd"/>
            <w:r>
              <w:t xml:space="preserve"> </w:t>
            </w:r>
            <w:proofErr w:type="spellStart"/>
            <w:r>
              <w:t>documents</w:t>
            </w:r>
            <w:proofErr w:type="spellEnd"/>
          </w:p>
        </w:tc>
        <w:tc>
          <w:tcPr>
            <w:tcW w:w="4011" w:type="dxa"/>
            <w:vAlign w:val="center"/>
          </w:tcPr>
          <w:p w14:paraId="2E879BEB" w14:textId="77777777" w:rsidR="008518E6" w:rsidRDefault="008518E6" w:rsidP="00DE5D8C">
            <w:pPr>
              <w:jc w:val="center"/>
              <w:rPr>
                <w:b/>
              </w:rPr>
            </w:pPr>
          </w:p>
          <w:p w14:paraId="23754BAF" w14:textId="77777777" w:rsidR="008518E6" w:rsidRDefault="008518E6" w:rsidP="00DE5D8C">
            <w:pPr>
              <w:jc w:val="center"/>
              <w:rPr>
                <w:b/>
              </w:rPr>
            </w:pPr>
          </w:p>
          <w:p w14:paraId="65E52CB9" w14:textId="77777777" w:rsidR="008518E6" w:rsidRDefault="008518E6" w:rsidP="00DE5D8C">
            <w:pPr>
              <w:jc w:val="center"/>
              <w:rPr>
                <w:b/>
              </w:rPr>
            </w:pPr>
          </w:p>
          <w:p w14:paraId="23F19F3C" w14:textId="77777777" w:rsidR="008518E6" w:rsidRDefault="008518E6" w:rsidP="00DE5D8C">
            <w:pPr>
              <w:jc w:val="center"/>
              <w:rPr>
                <w:b/>
              </w:rPr>
            </w:pPr>
          </w:p>
          <w:p w14:paraId="0776751A" w14:textId="2BC5B811" w:rsidR="008518E6" w:rsidRDefault="008518E6" w:rsidP="00DE5D8C">
            <w:pPr>
              <w:jc w:val="center"/>
              <w:rPr>
                <w:b/>
              </w:rPr>
            </w:pPr>
            <w:r>
              <w:rPr>
                <w:b/>
              </w:rPr>
              <w:t>39/24570</w:t>
            </w:r>
          </w:p>
          <w:p w14:paraId="667711AD" w14:textId="77777777" w:rsidR="008518E6" w:rsidRDefault="008518E6" w:rsidP="00DD2B64">
            <w:pPr>
              <w:rPr>
                <w:b/>
              </w:rPr>
            </w:pPr>
          </w:p>
          <w:p w14:paraId="00EE12A3" w14:textId="2DB50C4A" w:rsidR="008518E6" w:rsidRPr="00CD0112" w:rsidRDefault="008518E6" w:rsidP="00607335">
            <w:pPr>
              <w:jc w:val="center"/>
              <w:rPr>
                <w:b/>
              </w:rPr>
            </w:pPr>
            <w:r w:rsidRPr="00CD0112">
              <w:rPr>
                <w:b/>
              </w:rPr>
              <w:t>1</w:t>
            </w:r>
            <w:r>
              <w:rPr>
                <w:b/>
              </w:rPr>
              <w:t>9,5</w:t>
            </w:r>
            <w:r w:rsidRPr="00CD0112">
              <w:rPr>
                <w:b/>
              </w:rPr>
              <w:t>/</w:t>
            </w:r>
            <w:r>
              <w:rPr>
                <w:b/>
              </w:rPr>
              <w:t>12285</w:t>
            </w:r>
          </w:p>
        </w:tc>
      </w:tr>
      <w:tr w:rsidR="00470633" w:rsidRPr="00134D87" w14:paraId="2C05560A" w14:textId="77777777" w:rsidTr="008518E6">
        <w:trPr>
          <w:trHeight w:val="713"/>
        </w:trPr>
        <w:tc>
          <w:tcPr>
            <w:tcW w:w="6043" w:type="dxa"/>
          </w:tcPr>
          <w:p w14:paraId="46BC3DF9" w14:textId="2C361E64" w:rsidR="00470633" w:rsidRPr="00470633" w:rsidRDefault="00470633" w:rsidP="00DE5D8C">
            <w:pPr>
              <w:jc w:val="both"/>
              <w:rPr>
                <w:lang w:val="fr-FR"/>
              </w:rPr>
            </w:pPr>
            <w:r w:rsidRPr="00470633">
              <w:rPr>
                <w:lang w:val="fr-FR"/>
              </w:rPr>
              <w:t>12. Prendre des mesures pour protéger les biens hérités</w:t>
            </w:r>
          </w:p>
        </w:tc>
        <w:tc>
          <w:tcPr>
            <w:tcW w:w="4011" w:type="dxa"/>
            <w:vAlign w:val="center"/>
          </w:tcPr>
          <w:p w14:paraId="3EA24536" w14:textId="0AB078AA" w:rsidR="00470633" w:rsidRPr="008C7758" w:rsidRDefault="00470633" w:rsidP="00607335">
            <w:pPr>
              <w:jc w:val="center"/>
              <w:rPr>
                <w:b/>
              </w:rPr>
            </w:pPr>
            <w:r>
              <w:rPr>
                <w:b/>
              </w:rPr>
              <w:t>52/32760</w:t>
            </w:r>
          </w:p>
        </w:tc>
      </w:tr>
      <w:tr w:rsidR="00470633" w:rsidRPr="00134D87" w14:paraId="47681435" w14:textId="77777777" w:rsidTr="008518E6">
        <w:trPr>
          <w:trHeight w:val="713"/>
        </w:trPr>
        <w:tc>
          <w:tcPr>
            <w:tcW w:w="6043" w:type="dxa"/>
          </w:tcPr>
          <w:p w14:paraId="63C29A3E" w14:textId="22865012" w:rsidR="00470633" w:rsidRPr="00470633" w:rsidRDefault="00470633" w:rsidP="00DE5D8C">
            <w:pPr>
              <w:jc w:val="both"/>
              <w:rPr>
                <w:lang w:val="fr-FR"/>
              </w:rPr>
            </w:pPr>
            <w:r w:rsidRPr="00470633">
              <w:rPr>
                <w:lang w:val="fr-FR"/>
              </w:rPr>
              <w:t>13. Certification de l'exactitude des copies de documents, ainsi que des extraits de documents (pour chaque page)</w:t>
            </w:r>
          </w:p>
        </w:tc>
        <w:tc>
          <w:tcPr>
            <w:tcW w:w="4011" w:type="dxa"/>
            <w:vAlign w:val="center"/>
          </w:tcPr>
          <w:p w14:paraId="3BA43559" w14:textId="037B46EA" w:rsidR="00470633" w:rsidRDefault="00470633" w:rsidP="00607335">
            <w:pPr>
              <w:jc w:val="center"/>
              <w:rPr>
                <w:b/>
              </w:rPr>
            </w:pPr>
            <w:r>
              <w:rPr>
                <w:b/>
              </w:rPr>
              <w:t>6,5/4095</w:t>
            </w:r>
          </w:p>
        </w:tc>
      </w:tr>
      <w:tr w:rsidR="00470633" w:rsidRPr="00134D87" w14:paraId="2BEC7CC6" w14:textId="77777777" w:rsidTr="008518E6">
        <w:trPr>
          <w:trHeight w:val="713"/>
        </w:trPr>
        <w:tc>
          <w:tcPr>
            <w:tcW w:w="6043" w:type="dxa"/>
          </w:tcPr>
          <w:p w14:paraId="4E10456B" w14:textId="30F19F3A" w:rsidR="00470633" w:rsidRPr="00470633" w:rsidRDefault="00470633" w:rsidP="00DE5D8C">
            <w:pPr>
              <w:jc w:val="both"/>
              <w:rPr>
                <w:lang w:val="fr-FR"/>
              </w:rPr>
            </w:pPr>
            <w:r w:rsidRPr="00470633">
              <w:rPr>
                <w:lang w:val="fr-FR"/>
              </w:rPr>
              <w:t xml:space="preserve">14.   Certifier l'équivalence d'un document électronique à un document sur papier (pour chaque page d'un document sur papier) </w:t>
            </w:r>
          </w:p>
        </w:tc>
        <w:tc>
          <w:tcPr>
            <w:tcW w:w="4011" w:type="dxa"/>
            <w:vAlign w:val="center"/>
          </w:tcPr>
          <w:p w14:paraId="6143FF06" w14:textId="33B2A9FF" w:rsidR="00470633" w:rsidRDefault="00470633" w:rsidP="00607335">
            <w:pPr>
              <w:jc w:val="center"/>
              <w:rPr>
                <w:b/>
              </w:rPr>
            </w:pPr>
            <w:r>
              <w:rPr>
                <w:b/>
              </w:rPr>
              <w:t>13/8190</w:t>
            </w:r>
          </w:p>
        </w:tc>
      </w:tr>
      <w:tr w:rsidR="00470633" w:rsidRPr="00134D87" w14:paraId="089224B6" w14:textId="77777777" w:rsidTr="008518E6">
        <w:trPr>
          <w:trHeight w:val="1150"/>
        </w:trPr>
        <w:tc>
          <w:tcPr>
            <w:tcW w:w="6043" w:type="dxa"/>
          </w:tcPr>
          <w:p w14:paraId="7EDC02CD" w14:textId="10E62B61" w:rsidR="00470633" w:rsidRPr="00134D87" w:rsidRDefault="00470633" w:rsidP="00DB634D">
            <w:pPr>
              <w:jc w:val="both"/>
            </w:pPr>
            <w:r w:rsidRPr="000415E1">
              <w:t xml:space="preserve">15. </w:t>
            </w:r>
            <w:proofErr w:type="spellStart"/>
            <w:r w:rsidRPr="000415E1">
              <w:t>Exécution</w:t>
            </w:r>
            <w:proofErr w:type="spellEnd"/>
            <w:r w:rsidRPr="000415E1">
              <w:t xml:space="preserve"> </w:t>
            </w:r>
            <w:proofErr w:type="spellStart"/>
            <w:r w:rsidRPr="000415E1">
              <w:t>d'autres</w:t>
            </w:r>
            <w:proofErr w:type="spellEnd"/>
            <w:r w:rsidRPr="000415E1">
              <w:t xml:space="preserve"> </w:t>
            </w:r>
            <w:proofErr w:type="spellStart"/>
            <w:r w:rsidRPr="000415E1">
              <w:t>actes</w:t>
            </w:r>
            <w:proofErr w:type="spellEnd"/>
            <w:r w:rsidRPr="000415E1">
              <w:t xml:space="preserve"> </w:t>
            </w:r>
            <w:proofErr w:type="spellStart"/>
            <w:r w:rsidRPr="000415E1">
              <w:t>notariés</w:t>
            </w:r>
            <w:proofErr w:type="spellEnd"/>
          </w:p>
        </w:tc>
        <w:tc>
          <w:tcPr>
            <w:tcW w:w="4011" w:type="dxa"/>
            <w:vAlign w:val="center"/>
          </w:tcPr>
          <w:p w14:paraId="59647299" w14:textId="330B5764" w:rsidR="00470633" w:rsidRPr="008C7758" w:rsidRDefault="00470633" w:rsidP="00607335">
            <w:pPr>
              <w:jc w:val="center"/>
              <w:rPr>
                <w:b/>
              </w:rPr>
            </w:pPr>
            <w:r>
              <w:rPr>
                <w:b/>
              </w:rPr>
              <w:t>19,5/12285</w:t>
            </w:r>
          </w:p>
        </w:tc>
      </w:tr>
      <w:tr w:rsidR="008518E6" w:rsidRPr="000E17CE" w14:paraId="638F6AC7" w14:textId="77777777" w:rsidTr="008518E6">
        <w:trPr>
          <w:trHeight w:val="713"/>
        </w:trPr>
        <w:tc>
          <w:tcPr>
            <w:tcW w:w="10054" w:type="dxa"/>
            <w:gridSpan w:val="2"/>
            <w:vAlign w:val="center"/>
          </w:tcPr>
          <w:p w14:paraId="1DB22827" w14:textId="29A2BC8E" w:rsidR="008518E6" w:rsidRPr="00470633" w:rsidRDefault="00470633" w:rsidP="00DE5D8C">
            <w:pPr>
              <w:jc w:val="center"/>
              <w:rPr>
                <w:b/>
                <w:lang w:val="fr-FR"/>
              </w:rPr>
            </w:pPr>
            <w:r w:rsidRPr="00470633">
              <w:rPr>
                <w:b/>
                <w:lang w:val="fr-FR"/>
              </w:rPr>
              <w:t>V. Demande de documents par des particuliers</w:t>
            </w:r>
          </w:p>
        </w:tc>
      </w:tr>
      <w:tr w:rsidR="008518E6" w:rsidRPr="00134D87" w14:paraId="3383D536" w14:textId="77777777" w:rsidTr="008518E6">
        <w:trPr>
          <w:trHeight w:val="523"/>
        </w:trPr>
        <w:tc>
          <w:tcPr>
            <w:tcW w:w="6043" w:type="dxa"/>
          </w:tcPr>
          <w:p w14:paraId="02EDE441" w14:textId="77777777" w:rsidR="00470633" w:rsidRPr="00470633" w:rsidRDefault="00470633" w:rsidP="00470633">
            <w:pPr>
              <w:jc w:val="both"/>
              <w:rPr>
                <w:lang w:val="fr-FR"/>
              </w:rPr>
            </w:pPr>
            <w:r w:rsidRPr="00470633">
              <w:rPr>
                <w:lang w:val="fr-FR"/>
              </w:rPr>
              <w:t>Demande de documents par des particuliers</w:t>
            </w:r>
          </w:p>
          <w:p w14:paraId="7B5A5439" w14:textId="77777777" w:rsidR="00470633" w:rsidRDefault="00470633" w:rsidP="00470633">
            <w:pPr>
              <w:jc w:val="both"/>
              <w:rPr>
                <w:lang w:val="fr-FR"/>
              </w:rPr>
            </w:pPr>
            <w:r w:rsidRPr="00470633">
              <w:rPr>
                <w:lang w:val="fr-FR"/>
              </w:rPr>
              <w:t>(pour chaque document)</w:t>
            </w:r>
          </w:p>
          <w:p w14:paraId="70284A7F" w14:textId="77777777" w:rsidR="00077D15" w:rsidRPr="00470633" w:rsidRDefault="00077D15" w:rsidP="00470633">
            <w:pPr>
              <w:jc w:val="both"/>
              <w:rPr>
                <w:lang w:val="fr-FR"/>
              </w:rPr>
            </w:pPr>
          </w:p>
          <w:p w14:paraId="535DFAE8" w14:textId="77777777" w:rsidR="00470633" w:rsidRPr="00470633" w:rsidRDefault="00470633" w:rsidP="00470633">
            <w:pPr>
              <w:jc w:val="both"/>
              <w:rPr>
                <w:lang w:val="fr-FR"/>
              </w:rPr>
            </w:pPr>
            <w:r w:rsidRPr="00470633">
              <w:rPr>
                <w:lang w:val="fr-FR"/>
              </w:rPr>
              <w:t>- avec apostille apposée</w:t>
            </w:r>
          </w:p>
          <w:p w14:paraId="576F6BC6" w14:textId="77777777" w:rsidR="00470633" w:rsidRPr="00470633" w:rsidRDefault="00470633" w:rsidP="00470633">
            <w:pPr>
              <w:jc w:val="both"/>
              <w:rPr>
                <w:lang w:val="fr-FR"/>
              </w:rPr>
            </w:pPr>
          </w:p>
          <w:p w14:paraId="68866E6F" w14:textId="77777777" w:rsidR="00470633" w:rsidRPr="00470633" w:rsidRDefault="00470633" w:rsidP="00470633">
            <w:pPr>
              <w:jc w:val="both"/>
              <w:rPr>
                <w:lang w:val="fr-FR"/>
              </w:rPr>
            </w:pPr>
          </w:p>
          <w:p w14:paraId="54BED402" w14:textId="77777777" w:rsidR="008518E6" w:rsidRDefault="00470633" w:rsidP="00470633">
            <w:pPr>
              <w:ind w:left="12" w:hanging="12"/>
              <w:jc w:val="both"/>
              <w:rPr>
                <w:lang w:val="en-US"/>
              </w:rPr>
            </w:pPr>
            <w:r>
              <w:t>-</w:t>
            </w:r>
            <w:proofErr w:type="spellStart"/>
            <w:r>
              <w:t>sans</w:t>
            </w:r>
            <w:proofErr w:type="spellEnd"/>
            <w:r>
              <w:t xml:space="preserve"> </w:t>
            </w:r>
            <w:proofErr w:type="spellStart"/>
            <w:r>
              <w:t>apostille</w:t>
            </w:r>
            <w:proofErr w:type="spellEnd"/>
          </w:p>
          <w:p w14:paraId="41712D94" w14:textId="08477A8F" w:rsidR="00077D15" w:rsidRPr="00077D15" w:rsidRDefault="00077D15" w:rsidP="00470633">
            <w:pPr>
              <w:ind w:left="12" w:hanging="12"/>
              <w:jc w:val="both"/>
              <w:rPr>
                <w:lang w:val="en-US"/>
              </w:rPr>
            </w:pPr>
          </w:p>
        </w:tc>
        <w:tc>
          <w:tcPr>
            <w:tcW w:w="4011" w:type="dxa"/>
            <w:vAlign w:val="center"/>
          </w:tcPr>
          <w:p w14:paraId="2DEE500C" w14:textId="77777777" w:rsidR="008518E6" w:rsidRDefault="008518E6" w:rsidP="00607335">
            <w:pPr>
              <w:jc w:val="center"/>
              <w:rPr>
                <w:b/>
              </w:rPr>
            </w:pPr>
          </w:p>
          <w:p w14:paraId="2A81A890" w14:textId="77777777" w:rsidR="008518E6" w:rsidRDefault="008518E6" w:rsidP="00607335">
            <w:pPr>
              <w:jc w:val="center"/>
              <w:rPr>
                <w:b/>
              </w:rPr>
            </w:pPr>
          </w:p>
          <w:p w14:paraId="4B2C6BBC" w14:textId="77777777" w:rsidR="008518E6" w:rsidRDefault="008518E6" w:rsidP="00607335">
            <w:pPr>
              <w:jc w:val="center"/>
              <w:rPr>
                <w:b/>
              </w:rPr>
            </w:pPr>
          </w:p>
          <w:p w14:paraId="022DF9D2" w14:textId="65E64EB0" w:rsidR="008518E6" w:rsidRDefault="008518E6" w:rsidP="00607335">
            <w:pPr>
              <w:jc w:val="center"/>
              <w:rPr>
                <w:b/>
              </w:rPr>
            </w:pPr>
            <w:r>
              <w:rPr>
                <w:b/>
              </w:rPr>
              <w:t>104/65520</w:t>
            </w:r>
          </w:p>
          <w:p w14:paraId="38D59DB2" w14:textId="77777777" w:rsidR="008518E6" w:rsidRDefault="008518E6" w:rsidP="00607335">
            <w:pPr>
              <w:jc w:val="center"/>
              <w:rPr>
                <w:b/>
              </w:rPr>
            </w:pPr>
          </w:p>
          <w:p w14:paraId="760F762D" w14:textId="77777777" w:rsidR="008518E6" w:rsidRDefault="008518E6" w:rsidP="00607335">
            <w:pPr>
              <w:jc w:val="center"/>
              <w:rPr>
                <w:b/>
              </w:rPr>
            </w:pPr>
          </w:p>
          <w:p w14:paraId="4A359C40" w14:textId="1128E696" w:rsidR="008518E6" w:rsidRPr="001B0DD1" w:rsidRDefault="008518E6" w:rsidP="00607335">
            <w:pPr>
              <w:jc w:val="center"/>
              <w:rPr>
                <w:b/>
              </w:rPr>
            </w:pPr>
            <w:r>
              <w:rPr>
                <w:b/>
              </w:rPr>
              <w:t>52/32760</w:t>
            </w:r>
          </w:p>
        </w:tc>
      </w:tr>
      <w:tr w:rsidR="008518E6" w:rsidRPr="000E17CE" w14:paraId="3E06F267" w14:textId="77777777" w:rsidTr="00077D15">
        <w:trPr>
          <w:trHeight w:val="705"/>
        </w:trPr>
        <w:tc>
          <w:tcPr>
            <w:tcW w:w="10054" w:type="dxa"/>
            <w:gridSpan w:val="2"/>
            <w:vAlign w:val="center"/>
          </w:tcPr>
          <w:p w14:paraId="35976477" w14:textId="69BC5476" w:rsidR="008518E6" w:rsidRPr="00077D15" w:rsidRDefault="00077D15" w:rsidP="00DE5D8C">
            <w:pPr>
              <w:jc w:val="center"/>
              <w:rPr>
                <w:b/>
                <w:lang w:val="fr-FR"/>
              </w:rPr>
            </w:pPr>
            <w:r w:rsidRPr="00077D15">
              <w:rPr>
                <w:b/>
                <w:lang w:val="fr-FR"/>
              </w:rPr>
              <w:t>VI. Légalisation consulaire des documents</w:t>
            </w:r>
          </w:p>
        </w:tc>
      </w:tr>
      <w:tr w:rsidR="008518E6" w:rsidRPr="00134D87" w14:paraId="6E8FBE76" w14:textId="77777777" w:rsidTr="00077D15">
        <w:trPr>
          <w:trHeight w:val="547"/>
        </w:trPr>
        <w:tc>
          <w:tcPr>
            <w:tcW w:w="6043" w:type="dxa"/>
            <w:vAlign w:val="bottom"/>
          </w:tcPr>
          <w:p w14:paraId="186D646B" w14:textId="77777777" w:rsidR="00077D15" w:rsidRPr="0035061D" w:rsidRDefault="00077D15" w:rsidP="00077D15">
            <w:pPr>
              <w:jc w:val="center"/>
              <w:rPr>
                <w:lang w:val="fr-FR"/>
              </w:rPr>
            </w:pPr>
          </w:p>
          <w:p w14:paraId="675DAAD6" w14:textId="77777777" w:rsidR="00077D15" w:rsidRPr="00077D15" w:rsidRDefault="00077D15" w:rsidP="00077D15">
            <w:pPr>
              <w:jc w:val="center"/>
              <w:rPr>
                <w:lang w:val="fr-FR"/>
              </w:rPr>
            </w:pPr>
            <w:r w:rsidRPr="00077D15">
              <w:rPr>
                <w:lang w:val="fr-FR"/>
              </w:rPr>
              <w:t>Légalisation consulaire des documents</w:t>
            </w:r>
          </w:p>
          <w:p w14:paraId="4AD039E3" w14:textId="77777777" w:rsidR="008518E6" w:rsidRPr="00077D15" w:rsidRDefault="00077D15" w:rsidP="00077D15">
            <w:pPr>
              <w:jc w:val="center"/>
              <w:rPr>
                <w:lang w:val="fr-FR"/>
              </w:rPr>
            </w:pPr>
            <w:r w:rsidRPr="00077D15">
              <w:rPr>
                <w:lang w:val="fr-FR"/>
              </w:rPr>
              <w:t>(pour chaque document)</w:t>
            </w:r>
          </w:p>
          <w:p w14:paraId="241DBB44" w14:textId="77777777" w:rsidR="00077D15" w:rsidRPr="00077D15" w:rsidRDefault="00077D15" w:rsidP="00077D15">
            <w:pPr>
              <w:jc w:val="center"/>
              <w:rPr>
                <w:lang w:val="fr-FR"/>
              </w:rPr>
            </w:pPr>
          </w:p>
          <w:p w14:paraId="23A5DCFF" w14:textId="77777777" w:rsidR="00077D15" w:rsidRPr="00077D15" w:rsidRDefault="00077D15" w:rsidP="00077D15">
            <w:pPr>
              <w:jc w:val="center"/>
              <w:rPr>
                <w:lang w:val="fr-FR"/>
              </w:rPr>
            </w:pPr>
          </w:p>
          <w:p w14:paraId="2D1BEC71" w14:textId="77777777" w:rsidR="00077D15" w:rsidRPr="00077D15" w:rsidRDefault="00077D15" w:rsidP="00077D15">
            <w:pPr>
              <w:jc w:val="center"/>
              <w:rPr>
                <w:lang w:val="fr-FR"/>
              </w:rPr>
            </w:pPr>
          </w:p>
          <w:p w14:paraId="0831C996" w14:textId="0F6FB06F" w:rsidR="00077D15" w:rsidRPr="00077D15" w:rsidRDefault="00077D15" w:rsidP="00077D15">
            <w:pPr>
              <w:jc w:val="center"/>
              <w:rPr>
                <w:lang w:val="fr-FR"/>
              </w:rPr>
            </w:pPr>
          </w:p>
        </w:tc>
        <w:tc>
          <w:tcPr>
            <w:tcW w:w="4011" w:type="dxa"/>
            <w:vAlign w:val="center"/>
          </w:tcPr>
          <w:p w14:paraId="790F28A0" w14:textId="07D011AB" w:rsidR="008518E6" w:rsidRPr="001B0DD1" w:rsidRDefault="008518E6" w:rsidP="00077D15">
            <w:pPr>
              <w:jc w:val="center"/>
              <w:rPr>
                <w:b/>
              </w:rPr>
            </w:pPr>
            <w:r>
              <w:rPr>
                <w:b/>
              </w:rPr>
              <w:lastRenderedPageBreak/>
              <w:t>52/32760</w:t>
            </w:r>
          </w:p>
        </w:tc>
      </w:tr>
      <w:tr w:rsidR="008518E6" w:rsidRPr="000E17CE" w14:paraId="24BD1641" w14:textId="77777777" w:rsidTr="008518E6">
        <w:trPr>
          <w:trHeight w:val="547"/>
        </w:trPr>
        <w:tc>
          <w:tcPr>
            <w:tcW w:w="10054" w:type="dxa"/>
            <w:gridSpan w:val="2"/>
          </w:tcPr>
          <w:p w14:paraId="1B8A9A3F" w14:textId="77777777" w:rsidR="008518E6" w:rsidRPr="0035061D" w:rsidRDefault="008518E6" w:rsidP="00DE5D8C">
            <w:pPr>
              <w:jc w:val="center"/>
              <w:rPr>
                <w:b/>
                <w:lang w:val="fr-FR"/>
              </w:rPr>
            </w:pPr>
          </w:p>
          <w:p w14:paraId="5AFFD867" w14:textId="427C460F" w:rsidR="00077D15" w:rsidRPr="00077D15" w:rsidRDefault="00077D15" w:rsidP="00077D15">
            <w:pPr>
              <w:jc w:val="center"/>
              <w:rPr>
                <w:b/>
                <w:lang w:val="fr-FR"/>
              </w:rPr>
            </w:pPr>
            <w:r w:rsidRPr="00077D15">
              <w:rPr>
                <w:b/>
                <w:lang w:val="fr-FR"/>
              </w:rPr>
              <w:t>VII. Délivrance de visas aux ressortissants étrangers et aux apatrides</w:t>
            </w:r>
          </w:p>
          <w:p w14:paraId="3221AED7" w14:textId="77777777" w:rsidR="00077D15" w:rsidRPr="00077D15" w:rsidRDefault="00077D15" w:rsidP="00741C19">
            <w:pPr>
              <w:jc w:val="center"/>
              <w:rPr>
                <w:b/>
                <w:lang w:val="fr-FR"/>
              </w:rPr>
            </w:pPr>
          </w:p>
        </w:tc>
      </w:tr>
      <w:tr w:rsidR="008518E6" w:rsidRPr="000E17CE" w14:paraId="2338E29E" w14:textId="77777777" w:rsidTr="008518E6">
        <w:trPr>
          <w:trHeight w:val="738"/>
        </w:trPr>
        <w:tc>
          <w:tcPr>
            <w:tcW w:w="10054" w:type="dxa"/>
            <w:gridSpan w:val="2"/>
          </w:tcPr>
          <w:p w14:paraId="3B58D17A" w14:textId="156E38B4" w:rsidR="008518E6" w:rsidRPr="00077D15" w:rsidRDefault="00077D15" w:rsidP="00DC1CF8">
            <w:pPr>
              <w:jc w:val="center"/>
              <w:rPr>
                <w:b/>
                <w:lang w:val="fr-FR"/>
              </w:rPr>
            </w:pPr>
            <w:r>
              <w:rPr>
                <w:b/>
                <w:lang w:val="fr-FR"/>
              </w:rPr>
              <w:t>1. V</w:t>
            </w:r>
            <w:r w:rsidRPr="00077D15">
              <w:rPr>
                <w:b/>
                <w:lang w:val="fr-FR"/>
              </w:rPr>
              <w:t>isa ordinaire à entrée unique</w:t>
            </w:r>
          </w:p>
        </w:tc>
      </w:tr>
      <w:tr w:rsidR="00077D15" w:rsidRPr="00134D87" w14:paraId="76845660" w14:textId="77777777" w:rsidTr="008518E6">
        <w:trPr>
          <w:trHeight w:val="307"/>
        </w:trPr>
        <w:tc>
          <w:tcPr>
            <w:tcW w:w="6043" w:type="dxa"/>
          </w:tcPr>
          <w:p w14:paraId="585A8391" w14:textId="6FFDA35C" w:rsidR="00077D15" w:rsidRPr="008C4DC5" w:rsidRDefault="00077D15" w:rsidP="00DD48A7">
            <w:r w:rsidRPr="00916EBA">
              <w:t xml:space="preserve">4-20 </w:t>
            </w:r>
            <w:proofErr w:type="spellStart"/>
            <w:r w:rsidRPr="00916EBA">
              <w:t>jours</w:t>
            </w:r>
            <w:proofErr w:type="spellEnd"/>
            <w:r w:rsidRPr="00916EBA">
              <w:t xml:space="preserve"> </w:t>
            </w:r>
            <w:proofErr w:type="spellStart"/>
            <w:r w:rsidRPr="00916EBA">
              <w:t>ouvrables</w:t>
            </w:r>
            <w:proofErr w:type="spellEnd"/>
          </w:p>
        </w:tc>
        <w:tc>
          <w:tcPr>
            <w:tcW w:w="4011" w:type="dxa"/>
            <w:vAlign w:val="center"/>
          </w:tcPr>
          <w:p w14:paraId="2376260C" w14:textId="64CB88D5" w:rsidR="00077D15" w:rsidRPr="007C1B4E" w:rsidRDefault="00077D15" w:rsidP="00607335">
            <w:pPr>
              <w:jc w:val="center"/>
              <w:rPr>
                <w:b/>
              </w:rPr>
            </w:pPr>
            <w:r>
              <w:rPr>
                <w:b/>
              </w:rPr>
              <w:t>80</w:t>
            </w:r>
            <w:r w:rsidRPr="007C1B4E">
              <w:rPr>
                <w:b/>
              </w:rPr>
              <w:t>/</w:t>
            </w:r>
            <w:r>
              <w:rPr>
                <w:b/>
              </w:rPr>
              <w:t>50400</w:t>
            </w:r>
          </w:p>
        </w:tc>
      </w:tr>
      <w:tr w:rsidR="00077D15" w:rsidRPr="00134D87" w14:paraId="21185B59" w14:textId="77777777" w:rsidTr="008518E6">
        <w:trPr>
          <w:trHeight w:val="359"/>
        </w:trPr>
        <w:tc>
          <w:tcPr>
            <w:tcW w:w="6043" w:type="dxa"/>
          </w:tcPr>
          <w:p w14:paraId="4DF28787" w14:textId="3AF822E0" w:rsidR="00077D15" w:rsidRPr="008C4DC5" w:rsidRDefault="00077D15" w:rsidP="00DD48A7">
            <w:r w:rsidRPr="00916EBA">
              <w:t xml:space="preserve">1-3 </w:t>
            </w:r>
            <w:proofErr w:type="spellStart"/>
            <w:r w:rsidRPr="00916EBA">
              <w:t>jours</w:t>
            </w:r>
            <w:proofErr w:type="spellEnd"/>
            <w:r w:rsidRPr="00916EBA">
              <w:t xml:space="preserve"> </w:t>
            </w:r>
            <w:proofErr w:type="spellStart"/>
            <w:r w:rsidRPr="00916EBA">
              <w:t>ouvrables</w:t>
            </w:r>
            <w:proofErr w:type="spellEnd"/>
          </w:p>
        </w:tc>
        <w:tc>
          <w:tcPr>
            <w:tcW w:w="4011" w:type="dxa"/>
            <w:vAlign w:val="center"/>
          </w:tcPr>
          <w:p w14:paraId="6C461A2F" w14:textId="62817AA1" w:rsidR="00077D15" w:rsidRPr="007C1B4E" w:rsidRDefault="00077D15" w:rsidP="00607335">
            <w:pPr>
              <w:jc w:val="center"/>
              <w:rPr>
                <w:b/>
              </w:rPr>
            </w:pPr>
            <w:r w:rsidRPr="007C1B4E">
              <w:rPr>
                <w:b/>
              </w:rPr>
              <w:t>1</w:t>
            </w:r>
            <w:r>
              <w:rPr>
                <w:b/>
              </w:rPr>
              <w:t>6</w:t>
            </w:r>
            <w:r w:rsidRPr="007C1B4E">
              <w:rPr>
                <w:b/>
              </w:rPr>
              <w:t>0/</w:t>
            </w:r>
            <w:r>
              <w:rPr>
                <w:b/>
              </w:rPr>
              <w:t>100800</w:t>
            </w:r>
          </w:p>
        </w:tc>
      </w:tr>
      <w:tr w:rsidR="008518E6" w:rsidRPr="000E17CE" w14:paraId="4AACB89A" w14:textId="77777777" w:rsidTr="008518E6">
        <w:trPr>
          <w:trHeight w:val="341"/>
        </w:trPr>
        <w:tc>
          <w:tcPr>
            <w:tcW w:w="10054" w:type="dxa"/>
            <w:gridSpan w:val="2"/>
          </w:tcPr>
          <w:p w14:paraId="359EAF2C" w14:textId="77777777" w:rsidR="00077D15" w:rsidRPr="0035061D" w:rsidRDefault="00077D15" w:rsidP="00077D15">
            <w:pPr>
              <w:jc w:val="center"/>
              <w:rPr>
                <w:b/>
                <w:lang w:val="fr-FR"/>
              </w:rPr>
            </w:pPr>
          </w:p>
          <w:p w14:paraId="478C7475" w14:textId="0708FABD" w:rsidR="008518E6" w:rsidRPr="00077D15" w:rsidRDefault="00077D15" w:rsidP="00077D15">
            <w:pPr>
              <w:jc w:val="center"/>
              <w:rPr>
                <w:b/>
                <w:lang w:val="fr-FR"/>
              </w:rPr>
            </w:pPr>
            <w:r>
              <w:rPr>
                <w:b/>
                <w:lang w:val="fr-FR"/>
              </w:rPr>
              <w:t>2. V</w:t>
            </w:r>
            <w:r w:rsidRPr="00077D15">
              <w:rPr>
                <w:b/>
                <w:lang w:val="fr-FR"/>
              </w:rPr>
              <w:t xml:space="preserve">isa ordinaire à double entrée  </w:t>
            </w:r>
          </w:p>
        </w:tc>
      </w:tr>
      <w:tr w:rsidR="00077D15" w:rsidRPr="00134D87" w14:paraId="6CE259C4" w14:textId="77777777" w:rsidTr="008518E6">
        <w:trPr>
          <w:trHeight w:val="351"/>
        </w:trPr>
        <w:tc>
          <w:tcPr>
            <w:tcW w:w="6043" w:type="dxa"/>
          </w:tcPr>
          <w:p w14:paraId="5F32C93B" w14:textId="28A0EB41" w:rsidR="00077D15" w:rsidRPr="008C4DC5" w:rsidRDefault="00077D15" w:rsidP="00DD48A7">
            <w:r w:rsidRPr="003B77D9">
              <w:t xml:space="preserve">4-20 </w:t>
            </w:r>
            <w:proofErr w:type="spellStart"/>
            <w:r w:rsidRPr="003B77D9">
              <w:t>jours</w:t>
            </w:r>
            <w:proofErr w:type="spellEnd"/>
            <w:r w:rsidRPr="003B77D9">
              <w:t xml:space="preserve"> </w:t>
            </w:r>
            <w:proofErr w:type="spellStart"/>
            <w:r w:rsidRPr="003B77D9">
              <w:t>ouvrables</w:t>
            </w:r>
            <w:proofErr w:type="spellEnd"/>
          </w:p>
        </w:tc>
        <w:tc>
          <w:tcPr>
            <w:tcW w:w="4011" w:type="dxa"/>
            <w:vAlign w:val="center"/>
          </w:tcPr>
          <w:p w14:paraId="3A5EBBBE" w14:textId="29D1BD68" w:rsidR="00077D15" w:rsidRPr="007C1B4E" w:rsidRDefault="00077D15" w:rsidP="00607335">
            <w:pPr>
              <w:jc w:val="center"/>
              <w:rPr>
                <w:b/>
              </w:rPr>
            </w:pPr>
            <w:r>
              <w:rPr>
                <w:b/>
              </w:rPr>
              <w:t>128</w:t>
            </w:r>
            <w:r w:rsidRPr="007C1B4E">
              <w:rPr>
                <w:b/>
              </w:rPr>
              <w:t>/</w:t>
            </w:r>
            <w:r>
              <w:rPr>
                <w:b/>
              </w:rPr>
              <w:t>80640</w:t>
            </w:r>
          </w:p>
        </w:tc>
      </w:tr>
      <w:tr w:rsidR="00077D15" w:rsidRPr="00134D87" w14:paraId="5839FDB0" w14:textId="77777777" w:rsidTr="008518E6">
        <w:trPr>
          <w:trHeight w:val="351"/>
        </w:trPr>
        <w:tc>
          <w:tcPr>
            <w:tcW w:w="6043" w:type="dxa"/>
          </w:tcPr>
          <w:p w14:paraId="429AB1C8" w14:textId="551BD73E" w:rsidR="00077D15" w:rsidRPr="008C4DC5" w:rsidRDefault="00077D15" w:rsidP="00DD48A7">
            <w:r w:rsidRPr="003B77D9">
              <w:t xml:space="preserve">1-3 </w:t>
            </w:r>
            <w:proofErr w:type="spellStart"/>
            <w:r w:rsidRPr="003B77D9">
              <w:t>jours</w:t>
            </w:r>
            <w:proofErr w:type="spellEnd"/>
            <w:r w:rsidRPr="003B77D9">
              <w:t xml:space="preserve"> </w:t>
            </w:r>
            <w:proofErr w:type="spellStart"/>
            <w:r w:rsidRPr="003B77D9">
              <w:t>ouvrables</w:t>
            </w:r>
            <w:proofErr w:type="spellEnd"/>
          </w:p>
        </w:tc>
        <w:tc>
          <w:tcPr>
            <w:tcW w:w="4011" w:type="dxa"/>
            <w:vAlign w:val="center"/>
          </w:tcPr>
          <w:p w14:paraId="43A32FFB" w14:textId="0445355D" w:rsidR="00077D15" w:rsidRPr="007C1B4E" w:rsidRDefault="00077D15" w:rsidP="00607335">
            <w:pPr>
              <w:jc w:val="center"/>
              <w:rPr>
                <w:b/>
              </w:rPr>
            </w:pPr>
            <w:r>
              <w:rPr>
                <w:b/>
              </w:rPr>
              <w:t>256</w:t>
            </w:r>
            <w:r w:rsidRPr="007C1B4E">
              <w:rPr>
                <w:b/>
              </w:rPr>
              <w:t>/</w:t>
            </w:r>
            <w:r>
              <w:rPr>
                <w:b/>
              </w:rPr>
              <w:t>161280</w:t>
            </w:r>
          </w:p>
        </w:tc>
      </w:tr>
      <w:tr w:rsidR="008518E6" w:rsidRPr="000E17CE" w14:paraId="25B4E0FF" w14:textId="77777777" w:rsidTr="008518E6">
        <w:trPr>
          <w:trHeight w:val="351"/>
        </w:trPr>
        <w:tc>
          <w:tcPr>
            <w:tcW w:w="10054" w:type="dxa"/>
            <w:gridSpan w:val="2"/>
          </w:tcPr>
          <w:p w14:paraId="07FAAA77" w14:textId="0C3393EE" w:rsidR="008518E6" w:rsidRPr="00077D15" w:rsidRDefault="00077D15" w:rsidP="00DE5D8C">
            <w:pPr>
              <w:jc w:val="center"/>
              <w:rPr>
                <w:b/>
                <w:lang w:val="fr-FR"/>
              </w:rPr>
            </w:pPr>
            <w:r>
              <w:rPr>
                <w:b/>
                <w:lang w:val="fr-FR"/>
              </w:rPr>
              <w:t>3. V</w:t>
            </w:r>
            <w:r w:rsidRPr="00077D15">
              <w:rPr>
                <w:b/>
                <w:lang w:val="fr-FR"/>
              </w:rPr>
              <w:t>isa ordinaire à entrées multiples</w:t>
            </w:r>
          </w:p>
        </w:tc>
      </w:tr>
      <w:tr w:rsidR="00077D15" w:rsidRPr="00134D87" w14:paraId="1DF94048" w14:textId="77777777" w:rsidTr="008518E6">
        <w:trPr>
          <w:trHeight w:val="351"/>
        </w:trPr>
        <w:tc>
          <w:tcPr>
            <w:tcW w:w="6043" w:type="dxa"/>
          </w:tcPr>
          <w:p w14:paraId="27286DA1" w14:textId="6A82A48F" w:rsidR="00077D15" w:rsidRPr="008C4DC5" w:rsidRDefault="00077D15" w:rsidP="00DD48A7">
            <w:r w:rsidRPr="0070763A">
              <w:t xml:space="preserve">4-20 </w:t>
            </w:r>
            <w:proofErr w:type="spellStart"/>
            <w:r w:rsidRPr="0070763A">
              <w:t>jours</w:t>
            </w:r>
            <w:proofErr w:type="spellEnd"/>
            <w:r w:rsidRPr="0070763A">
              <w:t xml:space="preserve"> </w:t>
            </w:r>
            <w:proofErr w:type="spellStart"/>
            <w:r w:rsidRPr="0070763A">
              <w:t>ouvrables</w:t>
            </w:r>
            <w:proofErr w:type="spellEnd"/>
          </w:p>
        </w:tc>
        <w:tc>
          <w:tcPr>
            <w:tcW w:w="4011" w:type="dxa"/>
            <w:vAlign w:val="center"/>
          </w:tcPr>
          <w:p w14:paraId="55028EE8" w14:textId="43EEEE3D" w:rsidR="00077D15" w:rsidRPr="007C1B4E" w:rsidRDefault="00077D15" w:rsidP="00607335">
            <w:pPr>
              <w:jc w:val="center"/>
              <w:rPr>
                <w:b/>
              </w:rPr>
            </w:pPr>
            <w:r>
              <w:rPr>
                <w:b/>
              </w:rPr>
              <w:t>240</w:t>
            </w:r>
            <w:r w:rsidRPr="007C1B4E">
              <w:rPr>
                <w:b/>
              </w:rPr>
              <w:t>/</w:t>
            </w:r>
            <w:r>
              <w:rPr>
                <w:b/>
              </w:rPr>
              <w:t>151200</w:t>
            </w:r>
          </w:p>
        </w:tc>
      </w:tr>
      <w:tr w:rsidR="00077D15" w:rsidRPr="00134D87" w14:paraId="4609C012" w14:textId="77777777" w:rsidTr="008518E6">
        <w:trPr>
          <w:trHeight w:val="351"/>
        </w:trPr>
        <w:tc>
          <w:tcPr>
            <w:tcW w:w="6043" w:type="dxa"/>
          </w:tcPr>
          <w:p w14:paraId="7E23BF80" w14:textId="020E09AA" w:rsidR="00077D15" w:rsidRPr="008C4DC5" w:rsidRDefault="00077D15" w:rsidP="00DD48A7">
            <w:r w:rsidRPr="0070763A">
              <w:t xml:space="preserve">1-3 </w:t>
            </w:r>
            <w:proofErr w:type="spellStart"/>
            <w:r w:rsidRPr="0070763A">
              <w:t>jours</w:t>
            </w:r>
            <w:proofErr w:type="spellEnd"/>
            <w:r w:rsidRPr="0070763A">
              <w:t xml:space="preserve"> </w:t>
            </w:r>
            <w:proofErr w:type="spellStart"/>
            <w:r w:rsidRPr="0070763A">
              <w:t>ouvrables</w:t>
            </w:r>
            <w:proofErr w:type="spellEnd"/>
          </w:p>
        </w:tc>
        <w:tc>
          <w:tcPr>
            <w:tcW w:w="4011" w:type="dxa"/>
            <w:vAlign w:val="center"/>
          </w:tcPr>
          <w:p w14:paraId="3C769E4A" w14:textId="013D0E2F" w:rsidR="00077D15" w:rsidRPr="007C1B4E" w:rsidRDefault="00077D15" w:rsidP="00607335">
            <w:pPr>
              <w:jc w:val="center"/>
              <w:rPr>
                <w:b/>
              </w:rPr>
            </w:pPr>
            <w:r>
              <w:rPr>
                <w:b/>
              </w:rPr>
              <w:t>480</w:t>
            </w:r>
            <w:r w:rsidRPr="007C1B4E">
              <w:rPr>
                <w:b/>
              </w:rPr>
              <w:t>/</w:t>
            </w:r>
            <w:r>
              <w:rPr>
                <w:b/>
              </w:rPr>
              <w:t>302400</w:t>
            </w:r>
          </w:p>
        </w:tc>
      </w:tr>
      <w:tr w:rsidR="008518E6" w:rsidRPr="000E17CE" w14:paraId="3038A82B" w14:textId="77777777" w:rsidTr="008518E6">
        <w:trPr>
          <w:trHeight w:val="351"/>
        </w:trPr>
        <w:tc>
          <w:tcPr>
            <w:tcW w:w="10054" w:type="dxa"/>
            <w:gridSpan w:val="2"/>
          </w:tcPr>
          <w:p w14:paraId="70B973AB" w14:textId="2D7DE152" w:rsidR="008518E6" w:rsidRPr="00077D15" w:rsidRDefault="00077D15" w:rsidP="00DE5D8C">
            <w:pPr>
              <w:jc w:val="center"/>
              <w:rPr>
                <w:b/>
                <w:lang w:val="fr-FR"/>
              </w:rPr>
            </w:pPr>
            <w:r>
              <w:rPr>
                <w:b/>
                <w:lang w:val="fr-FR"/>
              </w:rPr>
              <w:t>4. V</w:t>
            </w:r>
            <w:r w:rsidRPr="00077D15">
              <w:rPr>
                <w:b/>
                <w:lang w:val="fr-FR"/>
              </w:rPr>
              <w:t>isa de transit à entrée unique avec code TR 2</w:t>
            </w:r>
          </w:p>
        </w:tc>
      </w:tr>
      <w:tr w:rsidR="00077D15" w:rsidRPr="00134D87" w14:paraId="3D15DF54" w14:textId="77777777" w:rsidTr="008518E6">
        <w:trPr>
          <w:trHeight w:val="351"/>
        </w:trPr>
        <w:tc>
          <w:tcPr>
            <w:tcW w:w="6043" w:type="dxa"/>
          </w:tcPr>
          <w:p w14:paraId="08984993" w14:textId="7546FD8E" w:rsidR="00077D15" w:rsidRPr="008C4DC5" w:rsidRDefault="00077D15" w:rsidP="00DD48A7">
            <w:r w:rsidRPr="008D59E9">
              <w:t xml:space="preserve">4-20 </w:t>
            </w:r>
            <w:proofErr w:type="spellStart"/>
            <w:r w:rsidRPr="008D59E9">
              <w:t>jours</w:t>
            </w:r>
            <w:proofErr w:type="spellEnd"/>
            <w:r w:rsidRPr="008D59E9">
              <w:t xml:space="preserve"> </w:t>
            </w:r>
            <w:proofErr w:type="spellStart"/>
            <w:r w:rsidRPr="008D59E9">
              <w:t>ouvrables</w:t>
            </w:r>
            <w:proofErr w:type="spellEnd"/>
          </w:p>
        </w:tc>
        <w:tc>
          <w:tcPr>
            <w:tcW w:w="4011" w:type="dxa"/>
            <w:vAlign w:val="center"/>
          </w:tcPr>
          <w:p w14:paraId="554B389C" w14:textId="33053085" w:rsidR="00077D15" w:rsidRPr="007C1B4E" w:rsidRDefault="00077D15" w:rsidP="00C24513">
            <w:pPr>
              <w:jc w:val="center"/>
              <w:rPr>
                <w:b/>
              </w:rPr>
            </w:pPr>
            <w:r>
              <w:rPr>
                <w:b/>
              </w:rPr>
              <w:t>80</w:t>
            </w:r>
            <w:r w:rsidRPr="007C1B4E">
              <w:rPr>
                <w:b/>
              </w:rPr>
              <w:t>/</w:t>
            </w:r>
            <w:r>
              <w:rPr>
                <w:b/>
              </w:rPr>
              <w:t>50400</w:t>
            </w:r>
          </w:p>
        </w:tc>
      </w:tr>
      <w:tr w:rsidR="00077D15" w:rsidRPr="00134D87" w14:paraId="4949B69D" w14:textId="77777777" w:rsidTr="008518E6">
        <w:trPr>
          <w:trHeight w:val="54"/>
        </w:trPr>
        <w:tc>
          <w:tcPr>
            <w:tcW w:w="6043" w:type="dxa"/>
          </w:tcPr>
          <w:p w14:paraId="0B25619A" w14:textId="4CF0CFAA" w:rsidR="00077D15" w:rsidRPr="008C4DC5" w:rsidRDefault="00077D15" w:rsidP="00DD48A7">
            <w:r w:rsidRPr="008D59E9">
              <w:t xml:space="preserve">1-3 </w:t>
            </w:r>
            <w:proofErr w:type="spellStart"/>
            <w:r w:rsidRPr="008D59E9">
              <w:t>jours</w:t>
            </w:r>
            <w:proofErr w:type="spellEnd"/>
            <w:r w:rsidRPr="008D59E9">
              <w:t xml:space="preserve"> </w:t>
            </w:r>
            <w:proofErr w:type="spellStart"/>
            <w:r w:rsidRPr="008D59E9">
              <w:t>ouvrables</w:t>
            </w:r>
            <w:proofErr w:type="spellEnd"/>
          </w:p>
        </w:tc>
        <w:tc>
          <w:tcPr>
            <w:tcW w:w="4011" w:type="dxa"/>
            <w:vAlign w:val="center"/>
          </w:tcPr>
          <w:p w14:paraId="341DFA62" w14:textId="3800347B" w:rsidR="00077D15" w:rsidRPr="007C1B4E" w:rsidRDefault="00077D15" w:rsidP="00C24513">
            <w:pPr>
              <w:jc w:val="center"/>
              <w:rPr>
                <w:b/>
              </w:rPr>
            </w:pPr>
            <w:r w:rsidRPr="007C1B4E">
              <w:rPr>
                <w:b/>
              </w:rPr>
              <w:t>1</w:t>
            </w:r>
            <w:r>
              <w:rPr>
                <w:b/>
              </w:rPr>
              <w:t>60</w:t>
            </w:r>
            <w:r w:rsidRPr="007C1B4E">
              <w:rPr>
                <w:b/>
              </w:rPr>
              <w:t>/</w:t>
            </w:r>
            <w:r>
              <w:rPr>
                <w:b/>
              </w:rPr>
              <w:t>100800</w:t>
            </w:r>
          </w:p>
        </w:tc>
      </w:tr>
      <w:tr w:rsidR="008518E6" w:rsidRPr="000E17CE" w14:paraId="223031F1" w14:textId="77777777" w:rsidTr="008518E6">
        <w:trPr>
          <w:trHeight w:val="351"/>
        </w:trPr>
        <w:tc>
          <w:tcPr>
            <w:tcW w:w="10054" w:type="dxa"/>
            <w:gridSpan w:val="2"/>
          </w:tcPr>
          <w:p w14:paraId="2BEF834C" w14:textId="77777777" w:rsidR="008518E6" w:rsidRPr="0035061D" w:rsidRDefault="008518E6" w:rsidP="000C67DA">
            <w:pPr>
              <w:jc w:val="center"/>
              <w:rPr>
                <w:b/>
                <w:lang w:val="fr-FR"/>
              </w:rPr>
            </w:pPr>
          </w:p>
          <w:p w14:paraId="69071D76" w14:textId="2AD0CD9A" w:rsidR="008518E6" w:rsidRPr="00077D15" w:rsidRDefault="00077D15" w:rsidP="000C67DA">
            <w:pPr>
              <w:jc w:val="center"/>
              <w:rPr>
                <w:b/>
                <w:lang w:val="fr-FR"/>
              </w:rPr>
            </w:pPr>
            <w:r w:rsidRPr="00077D15">
              <w:rPr>
                <w:b/>
                <w:lang w:val="fr-FR"/>
              </w:rPr>
              <w:t>5. Visa de transit à double entrée avec code TR 2</w:t>
            </w:r>
          </w:p>
        </w:tc>
      </w:tr>
      <w:tr w:rsidR="00077D15" w:rsidRPr="00134D87" w14:paraId="7BFF855E" w14:textId="77777777" w:rsidTr="008518E6">
        <w:trPr>
          <w:trHeight w:val="351"/>
        </w:trPr>
        <w:tc>
          <w:tcPr>
            <w:tcW w:w="6043" w:type="dxa"/>
          </w:tcPr>
          <w:p w14:paraId="2DF8A658" w14:textId="44C18B94" w:rsidR="00077D15" w:rsidRPr="008C4DC5" w:rsidRDefault="00077D15" w:rsidP="00DD48A7">
            <w:r w:rsidRPr="000E6263">
              <w:t xml:space="preserve">4-20 </w:t>
            </w:r>
            <w:proofErr w:type="spellStart"/>
            <w:r w:rsidRPr="000E6263">
              <w:t>jours</w:t>
            </w:r>
            <w:proofErr w:type="spellEnd"/>
            <w:r w:rsidRPr="000E6263">
              <w:t xml:space="preserve"> </w:t>
            </w:r>
            <w:proofErr w:type="spellStart"/>
            <w:r w:rsidRPr="000E6263">
              <w:t>ouvrables</w:t>
            </w:r>
            <w:proofErr w:type="spellEnd"/>
          </w:p>
        </w:tc>
        <w:tc>
          <w:tcPr>
            <w:tcW w:w="4011" w:type="dxa"/>
            <w:vAlign w:val="center"/>
          </w:tcPr>
          <w:p w14:paraId="371255DC" w14:textId="655BD170" w:rsidR="00077D15" w:rsidRDefault="00077D15" w:rsidP="00C24513">
            <w:pPr>
              <w:jc w:val="center"/>
              <w:rPr>
                <w:b/>
              </w:rPr>
            </w:pPr>
            <w:r>
              <w:rPr>
                <w:b/>
              </w:rPr>
              <w:t>128/80640</w:t>
            </w:r>
          </w:p>
        </w:tc>
      </w:tr>
      <w:tr w:rsidR="00077D15" w:rsidRPr="00134D87" w14:paraId="39C04DCE" w14:textId="77777777" w:rsidTr="008518E6">
        <w:trPr>
          <w:trHeight w:val="351"/>
        </w:trPr>
        <w:tc>
          <w:tcPr>
            <w:tcW w:w="6043" w:type="dxa"/>
            <w:tcBorders>
              <w:bottom w:val="single" w:sz="4" w:space="0" w:color="auto"/>
            </w:tcBorders>
          </w:tcPr>
          <w:p w14:paraId="14AC6841" w14:textId="3EE43553" w:rsidR="00077D15" w:rsidRPr="008C4DC5" w:rsidRDefault="00077D15" w:rsidP="00DD48A7">
            <w:r w:rsidRPr="000E6263">
              <w:t xml:space="preserve">1-3 </w:t>
            </w:r>
            <w:proofErr w:type="spellStart"/>
            <w:r w:rsidRPr="000E6263">
              <w:t>jours</w:t>
            </w:r>
            <w:proofErr w:type="spellEnd"/>
            <w:r w:rsidRPr="000E6263">
              <w:t xml:space="preserve"> </w:t>
            </w:r>
            <w:proofErr w:type="spellStart"/>
            <w:r w:rsidRPr="000E6263">
              <w:t>ouvrables</w:t>
            </w:r>
            <w:proofErr w:type="spellEnd"/>
          </w:p>
        </w:tc>
        <w:tc>
          <w:tcPr>
            <w:tcW w:w="4011" w:type="dxa"/>
            <w:tcBorders>
              <w:bottom w:val="single" w:sz="4" w:space="0" w:color="auto"/>
            </w:tcBorders>
            <w:vAlign w:val="center"/>
          </w:tcPr>
          <w:p w14:paraId="352837E4" w14:textId="3ABB31E3" w:rsidR="00077D15" w:rsidRDefault="00077D15" w:rsidP="00C24513">
            <w:pPr>
              <w:jc w:val="center"/>
              <w:rPr>
                <w:b/>
              </w:rPr>
            </w:pPr>
            <w:r>
              <w:rPr>
                <w:b/>
              </w:rPr>
              <w:t>256/161280</w:t>
            </w:r>
          </w:p>
        </w:tc>
      </w:tr>
      <w:tr w:rsidR="008518E6" w:rsidRPr="000E17CE" w14:paraId="56CA4905" w14:textId="77777777" w:rsidTr="008518E6">
        <w:trPr>
          <w:trHeight w:val="733"/>
        </w:trPr>
        <w:tc>
          <w:tcPr>
            <w:tcW w:w="10054" w:type="dxa"/>
            <w:gridSpan w:val="2"/>
            <w:tcBorders>
              <w:bottom w:val="single" w:sz="4" w:space="0" w:color="auto"/>
            </w:tcBorders>
          </w:tcPr>
          <w:p w14:paraId="1BF6214E" w14:textId="5B70B364" w:rsidR="008518E6" w:rsidRPr="00077D15" w:rsidRDefault="00077D15" w:rsidP="00DD48A7">
            <w:pPr>
              <w:jc w:val="center"/>
              <w:rPr>
                <w:b/>
                <w:lang w:val="fr-FR"/>
              </w:rPr>
            </w:pPr>
            <w:r w:rsidRPr="00077D15">
              <w:rPr>
                <w:b/>
                <w:lang w:val="fr-FR"/>
              </w:rPr>
              <w:t>VII.I. Frais de traitement des visas pour les citoyens américains</w:t>
            </w:r>
          </w:p>
        </w:tc>
      </w:tr>
      <w:tr w:rsidR="008518E6" w:rsidRPr="000E17CE" w14:paraId="2B28154D" w14:textId="77777777" w:rsidTr="008518E6">
        <w:trPr>
          <w:trHeight w:val="689"/>
        </w:trPr>
        <w:tc>
          <w:tcPr>
            <w:tcW w:w="10054" w:type="dxa"/>
            <w:gridSpan w:val="2"/>
            <w:tcBorders>
              <w:bottom w:val="single" w:sz="4" w:space="0" w:color="auto"/>
            </w:tcBorders>
          </w:tcPr>
          <w:p w14:paraId="5829651F" w14:textId="5D473EFF" w:rsidR="008518E6" w:rsidRPr="00077D15" w:rsidRDefault="00077D15" w:rsidP="00BA625C">
            <w:pPr>
              <w:jc w:val="center"/>
              <w:rPr>
                <w:b/>
                <w:lang w:val="fr-FR"/>
              </w:rPr>
            </w:pPr>
            <w:r>
              <w:rPr>
                <w:b/>
                <w:lang w:val="fr-FR"/>
              </w:rPr>
              <w:t>1. V</w:t>
            </w:r>
            <w:r w:rsidRPr="00077D15">
              <w:rPr>
                <w:b/>
                <w:lang w:val="fr-FR"/>
              </w:rPr>
              <w:t>isa ordinaire à entrée unique.</w:t>
            </w:r>
          </w:p>
        </w:tc>
      </w:tr>
      <w:tr w:rsidR="00077D15" w:rsidRPr="00134D87" w14:paraId="3D2CBE8F" w14:textId="77777777" w:rsidTr="008518E6">
        <w:trPr>
          <w:trHeight w:val="415"/>
        </w:trPr>
        <w:tc>
          <w:tcPr>
            <w:tcW w:w="6043" w:type="dxa"/>
            <w:tcBorders>
              <w:bottom w:val="single" w:sz="4" w:space="0" w:color="auto"/>
            </w:tcBorders>
          </w:tcPr>
          <w:p w14:paraId="3BC5FA2C" w14:textId="7DB2A81D" w:rsidR="00077D15" w:rsidRDefault="00077D15" w:rsidP="0091602E">
            <w:pPr>
              <w:rPr>
                <w:b/>
              </w:rPr>
            </w:pPr>
            <w:r w:rsidRPr="00DC1A79">
              <w:t xml:space="preserve">4-20 </w:t>
            </w:r>
            <w:proofErr w:type="spellStart"/>
            <w:r w:rsidRPr="00DC1A79">
              <w:t>jours</w:t>
            </w:r>
            <w:proofErr w:type="spellEnd"/>
            <w:r w:rsidRPr="00DC1A79">
              <w:t xml:space="preserve"> </w:t>
            </w:r>
            <w:proofErr w:type="spellStart"/>
            <w:r w:rsidRPr="00DC1A79">
              <w:t>ouvrables</w:t>
            </w:r>
            <w:proofErr w:type="spellEnd"/>
          </w:p>
        </w:tc>
        <w:tc>
          <w:tcPr>
            <w:tcW w:w="4011" w:type="dxa"/>
            <w:tcBorders>
              <w:bottom w:val="single" w:sz="4" w:space="0" w:color="auto"/>
            </w:tcBorders>
          </w:tcPr>
          <w:p w14:paraId="351B4399" w14:textId="70787F4D" w:rsidR="00077D15" w:rsidRDefault="00077D15" w:rsidP="00DD48A7">
            <w:pPr>
              <w:jc w:val="center"/>
              <w:rPr>
                <w:b/>
              </w:rPr>
            </w:pPr>
            <w:r>
              <w:rPr>
                <w:b/>
              </w:rPr>
              <w:t>185/116550</w:t>
            </w:r>
          </w:p>
          <w:p w14:paraId="71FD27B6" w14:textId="77777777" w:rsidR="00077D15" w:rsidRDefault="00077D15" w:rsidP="0091602E">
            <w:pPr>
              <w:jc w:val="center"/>
              <w:rPr>
                <w:b/>
              </w:rPr>
            </w:pPr>
          </w:p>
        </w:tc>
      </w:tr>
      <w:tr w:rsidR="00077D15" w:rsidRPr="00134D87" w14:paraId="4013A3E9" w14:textId="77777777" w:rsidTr="008518E6">
        <w:trPr>
          <w:trHeight w:val="454"/>
        </w:trPr>
        <w:tc>
          <w:tcPr>
            <w:tcW w:w="6043" w:type="dxa"/>
            <w:tcBorders>
              <w:bottom w:val="single" w:sz="4" w:space="0" w:color="auto"/>
            </w:tcBorders>
          </w:tcPr>
          <w:p w14:paraId="78973788" w14:textId="7307C214" w:rsidR="00077D15" w:rsidRPr="008C4DC5" w:rsidRDefault="00077D15" w:rsidP="0091602E">
            <w:r w:rsidRPr="00DC1A79">
              <w:t xml:space="preserve">1-3 </w:t>
            </w:r>
            <w:proofErr w:type="spellStart"/>
            <w:r w:rsidRPr="00DC1A79">
              <w:t>jours</w:t>
            </w:r>
            <w:proofErr w:type="spellEnd"/>
            <w:r w:rsidRPr="00DC1A79">
              <w:t xml:space="preserve"> </w:t>
            </w:r>
            <w:proofErr w:type="spellStart"/>
            <w:r w:rsidRPr="00DC1A79">
              <w:t>ouvrables</w:t>
            </w:r>
            <w:proofErr w:type="spellEnd"/>
          </w:p>
        </w:tc>
        <w:tc>
          <w:tcPr>
            <w:tcW w:w="4011" w:type="dxa"/>
            <w:tcBorders>
              <w:bottom w:val="single" w:sz="4" w:space="0" w:color="auto"/>
            </w:tcBorders>
          </w:tcPr>
          <w:p w14:paraId="5C3A5677" w14:textId="2CC05BA7" w:rsidR="00077D15" w:rsidRDefault="00077D15" w:rsidP="00DD48A7">
            <w:pPr>
              <w:jc w:val="center"/>
              <w:rPr>
                <w:b/>
              </w:rPr>
            </w:pPr>
            <w:r>
              <w:rPr>
                <w:b/>
              </w:rPr>
              <w:t>185/116550</w:t>
            </w:r>
          </w:p>
        </w:tc>
      </w:tr>
      <w:tr w:rsidR="008518E6" w:rsidRPr="000E17CE" w14:paraId="619189B8" w14:textId="77777777" w:rsidTr="008518E6">
        <w:trPr>
          <w:trHeight w:val="712"/>
        </w:trPr>
        <w:tc>
          <w:tcPr>
            <w:tcW w:w="10054" w:type="dxa"/>
            <w:gridSpan w:val="2"/>
            <w:tcBorders>
              <w:bottom w:val="single" w:sz="4" w:space="0" w:color="auto"/>
            </w:tcBorders>
          </w:tcPr>
          <w:p w14:paraId="422CF685" w14:textId="682F8939" w:rsidR="008518E6" w:rsidRPr="00077D15" w:rsidRDefault="00077D15" w:rsidP="00BA625C">
            <w:pPr>
              <w:jc w:val="center"/>
              <w:rPr>
                <w:b/>
                <w:lang w:val="fr-FR"/>
              </w:rPr>
            </w:pPr>
            <w:r>
              <w:rPr>
                <w:b/>
                <w:lang w:val="fr-FR"/>
              </w:rPr>
              <w:t>2. V</w:t>
            </w:r>
            <w:r w:rsidRPr="00077D15">
              <w:rPr>
                <w:b/>
                <w:lang w:val="fr-FR"/>
              </w:rPr>
              <w:t>isa ordinaire à double entrée</w:t>
            </w:r>
          </w:p>
        </w:tc>
      </w:tr>
      <w:tr w:rsidR="00077D15" w:rsidRPr="00134D87" w14:paraId="4E9523F9" w14:textId="77777777" w:rsidTr="008518E6">
        <w:trPr>
          <w:trHeight w:val="487"/>
        </w:trPr>
        <w:tc>
          <w:tcPr>
            <w:tcW w:w="6043" w:type="dxa"/>
            <w:tcBorders>
              <w:bottom w:val="single" w:sz="4" w:space="0" w:color="auto"/>
            </w:tcBorders>
          </w:tcPr>
          <w:p w14:paraId="406CB409" w14:textId="48AF8D55" w:rsidR="00077D15" w:rsidRDefault="00077D15" w:rsidP="00077D15">
            <w:pPr>
              <w:rPr>
                <w:b/>
              </w:rPr>
            </w:pPr>
            <w:r w:rsidRPr="0089011B">
              <w:t xml:space="preserve">4-20 </w:t>
            </w:r>
            <w:proofErr w:type="spellStart"/>
            <w:r w:rsidRPr="0089011B">
              <w:t>jours</w:t>
            </w:r>
            <w:proofErr w:type="spellEnd"/>
            <w:r w:rsidRPr="0089011B">
              <w:t xml:space="preserve"> </w:t>
            </w:r>
            <w:proofErr w:type="spellStart"/>
            <w:r w:rsidRPr="0089011B">
              <w:t>ouvrables</w:t>
            </w:r>
            <w:proofErr w:type="spellEnd"/>
          </w:p>
        </w:tc>
        <w:tc>
          <w:tcPr>
            <w:tcW w:w="4011" w:type="dxa"/>
            <w:tcBorders>
              <w:bottom w:val="single" w:sz="4" w:space="0" w:color="auto"/>
            </w:tcBorders>
          </w:tcPr>
          <w:p w14:paraId="254393AA" w14:textId="440FC24D" w:rsidR="00077D15" w:rsidRDefault="00077D15" w:rsidP="006A616D">
            <w:pPr>
              <w:jc w:val="center"/>
              <w:rPr>
                <w:b/>
              </w:rPr>
            </w:pPr>
            <w:r>
              <w:rPr>
                <w:b/>
              </w:rPr>
              <w:t>185/116550</w:t>
            </w:r>
          </w:p>
        </w:tc>
      </w:tr>
      <w:tr w:rsidR="00077D15" w:rsidRPr="00134D87" w14:paraId="755B5B7F" w14:textId="77777777" w:rsidTr="008518E6">
        <w:trPr>
          <w:trHeight w:val="487"/>
        </w:trPr>
        <w:tc>
          <w:tcPr>
            <w:tcW w:w="6043" w:type="dxa"/>
            <w:tcBorders>
              <w:bottom w:val="single" w:sz="4" w:space="0" w:color="auto"/>
            </w:tcBorders>
          </w:tcPr>
          <w:p w14:paraId="4A91D6A8" w14:textId="1DC96CFC" w:rsidR="00077D15" w:rsidRDefault="00077D15" w:rsidP="006A616D">
            <w:pPr>
              <w:rPr>
                <w:b/>
              </w:rPr>
            </w:pPr>
            <w:r w:rsidRPr="0089011B">
              <w:t xml:space="preserve">1-3 </w:t>
            </w:r>
            <w:proofErr w:type="spellStart"/>
            <w:r w:rsidRPr="0089011B">
              <w:t>jours</w:t>
            </w:r>
            <w:proofErr w:type="spellEnd"/>
            <w:r w:rsidRPr="0089011B">
              <w:t xml:space="preserve"> </w:t>
            </w:r>
            <w:proofErr w:type="spellStart"/>
            <w:r w:rsidRPr="0089011B">
              <w:t>ouvrables</w:t>
            </w:r>
            <w:proofErr w:type="spellEnd"/>
          </w:p>
        </w:tc>
        <w:tc>
          <w:tcPr>
            <w:tcW w:w="4011" w:type="dxa"/>
            <w:tcBorders>
              <w:bottom w:val="single" w:sz="4" w:space="0" w:color="auto"/>
            </w:tcBorders>
          </w:tcPr>
          <w:p w14:paraId="57E4C4A5" w14:textId="65C894A4" w:rsidR="00077D15" w:rsidRDefault="00077D15" w:rsidP="00DD48A7">
            <w:pPr>
              <w:jc w:val="center"/>
              <w:rPr>
                <w:b/>
              </w:rPr>
            </w:pPr>
            <w:r>
              <w:rPr>
                <w:b/>
              </w:rPr>
              <w:t>185/116550</w:t>
            </w:r>
          </w:p>
        </w:tc>
      </w:tr>
      <w:tr w:rsidR="008518E6" w:rsidRPr="000E17CE" w14:paraId="325A91B5" w14:textId="77777777" w:rsidTr="008518E6">
        <w:trPr>
          <w:trHeight w:val="842"/>
        </w:trPr>
        <w:tc>
          <w:tcPr>
            <w:tcW w:w="10054" w:type="dxa"/>
            <w:gridSpan w:val="2"/>
            <w:tcBorders>
              <w:bottom w:val="single" w:sz="4" w:space="0" w:color="auto"/>
            </w:tcBorders>
          </w:tcPr>
          <w:p w14:paraId="35AC2A5D" w14:textId="1C61E97F" w:rsidR="008518E6" w:rsidRPr="00077D15" w:rsidRDefault="00077D15" w:rsidP="00DD48A7">
            <w:pPr>
              <w:jc w:val="center"/>
              <w:rPr>
                <w:b/>
                <w:lang w:val="fr-FR"/>
              </w:rPr>
            </w:pPr>
            <w:r>
              <w:rPr>
                <w:b/>
                <w:lang w:val="fr-FR"/>
              </w:rPr>
              <w:t>3. V</w:t>
            </w:r>
            <w:r w:rsidRPr="00077D15">
              <w:rPr>
                <w:b/>
                <w:lang w:val="fr-FR"/>
              </w:rPr>
              <w:t>isa ordinaire à entrées multiples</w:t>
            </w:r>
          </w:p>
        </w:tc>
      </w:tr>
      <w:tr w:rsidR="008518E6" w:rsidRPr="00134D87" w14:paraId="3C947181" w14:textId="77777777" w:rsidTr="008518E6">
        <w:trPr>
          <w:trHeight w:val="421"/>
        </w:trPr>
        <w:tc>
          <w:tcPr>
            <w:tcW w:w="6043" w:type="dxa"/>
            <w:tcBorders>
              <w:bottom w:val="single" w:sz="4" w:space="0" w:color="auto"/>
            </w:tcBorders>
          </w:tcPr>
          <w:p w14:paraId="7BDC317E" w14:textId="4E332755" w:rsidR="008518E6" w:rsidRDefault="00077D15" w:rsidP="00077D15">
            <w:pPr>
              <w:rPr>
                <w:b/>
              </w:rPr>
            </w:pPr>
            <w:r w:rsidRPr="0089011B">
              <w:t xml:space="preserve">4-20 </w:t>
            </w:r>
            <w:proofErr w:type="spellStart"/>
            <w:r w:rsidRPr="0089011B">
              <w:t>jours</w:t>
            </w:r>
            <w:proofErr w:type="spellEnd"/>
            <w:r w:rsidRPr="0089011B">
              <w:t xml:space="preserve"> </w:t>
            </w:r>
            <w:proofErr w:type="spellStart"/>
            <w:r w:rsidRPr="0089011B">
              <w:t>ouvrables</w:t>
            </w:r>
            <w:proofErr w:type="spellEnd"/>
            <w:r>
              <w:rPr>
                <w:b/>
              </w:rPr>
              <w:t xml:space="preserve"> </w:t>
            </w:r>
          </w:p>
        </w:tc>
        <w:tc>
          <w:tcPr>
            <w:tcW w:w="4011" w:type="dxa"/>
            <w:tcBorders>
              <w:bottom w:val="single" w:sz="4" w:space="0" w:color="auto"/>
            </w:tcBorders>
          </w:tcPr>
          <w:p w14:paraId="4963A72F" w14:textId="4429EC5F" w:rsidR="008518E6" w:rsidRDefault="008518E6" w:rsidP="00DD48A7">
            <w:pPr>
              <w:jc w:val="center"/>
              <w:rPr>
                <w:b/>
              </w:rPr>
            </w:pPr>
            <w:r>
              <w:rPr>
                <w:b/>
              </w:rPr>
              <w:t>185/116550</w:t>
            </w:r>
          </w:p>
          <w:p w14:paraId="0F118C05" w14:textId="77777777" w:rsidR="008518E6" w:rsidRDefault="008518E6" w:rsidP="006A616D">
            <w:pPr>
              <w:jc w:val="center"/>
              <w:rPr>
                <w:b/>
              </w:rPr>
            </w:pPr>
          </w:p>
        </w:tc>
      </w:tr>
      <w:tr w:rsidR="008518E6" w:rsidRPr="000E17CE" w14:paraId="24FF091A" w14:textId="77777777" w:rsidTr="008518E6">
        <w:trPr>
          <w:trHeight w:val="731"/>
        </w:trPr>
        <w:tc>
          <w:tcPr>
            <w:tcW w:w="10054" w:type="dxa"/>
            <w:gridSpan w:val="2"/>
            <w:tcBorders>
              <w:top w:val="single" w:sz="4" w:space="0" w:color="auto"/>
              <w:left w:val="single" w:sz="4" w:space="0" w:color="auto"/>
              <w:bottom w:val="single" w:sz="4" w:space="0" w:color="auto"/>
              <w:right w:val="single" w:sz="4" w:space="0" w:color="auto"/>
            </w:tcBorders>
          </w:tcPr>
          <w:p w14:paraId="3BE48DA5" w14:textId="720B88F5" w:rsidR="008518E6" w:rsidRPr="00077D15" w:rsidRDefault="00077D15" w:rsidP="00DD48A7">
            <w:pPr>
              <w:jc w:val="center"/>
              <w:rPr>
                <w:b/>
                <w:lang w:val="fr-FR"/>
              </w:rPr>
            </w:pPr>
            <w:r>
              <w:rPr>
                <w:b/>
                <w:lang w:val="fr-FR"/>
              </w:rPr>
              <w:t>4. V</w:t>
            </w:r>
            <w:r w:rsidRPr="00077D15">
              <w:rPr>
                <w:b/>
                <w:lang w:val="fr-FR"/>
              </w:rPr>
              <w:t>isa de transit à entrée unique avec code TR 2</w:t>
            </w:r>
          </w:p>
        </w:tc>
      </w:tr>
      <w:tr w:rsidR="00077D15" w:rsidRPr="00134D87" w14:paraId="7EE11032" w14:textId="77777777" w:rsidTr="008518E6">
        <w:trPr>
          <w:trHeight w:val="399"/>
        </w:trPr>
        <w:tc>
          <w:tcPr>
            <w:tcW w:w="6043" w:type="dxa"/>
            <w:tcBorders>
              <w:top w:val="single" w:sz="4" w:space="0" w:color="auto"/>
              <w:left w:val="single" w:sz="4" w:space="0" w:color="auto"/>
              <w:bottom w:val="single" w:sz="4" w:space="0" w:color="auto"/>
              <w:right w:val="single" w:sz="4" w:space="0" w:color="auto"/>
            </w:tcBorders>
          </w:tcPr>
          <w:p w14:paraId="670D0136" w14:textId="6DFF73E3" w:rsidR="00077D15" w:rsidRDefault="00077D15" w:rsidP="00FF5A1B">
            <w:pPr>
              <w:rPr>
                <w:b/>
              </w:rPr>
            </w:pPr>
            <w:r w:rsidRPr="00C07A7A">
              <w:t xml:space="preserve">4-20 </w:t>
            </w:r>
            <w:proofErr w:type="spellStart"/>
            <w:r w:rsidRPr="00C07A7A">
              <w:t>jours</w:t>
            </w:r>
            <w:proofErr w:type="spellEnd"/>
            <w:r w:rsidRPr="00C07A7A">
              <w:t xml:space="preserve"> </w:t>
            </w:r>
            <w:proofErr w:type="spellStart"/>
            <w:r w:rsidRPr="00C07A7A">
              <w:t>ouvrables</w:t>
            </w:r>
            <w:proofErr w:type="spellEnd"/>
          </w:p>
        </w:tc>
        <w:tc>
          <w:tcPr>
            <w:tcW w:w="4011" w:type="dxa"/>
            <w:tcBorders>
              <w:top w:val="single" w:sz="4" w:space="0" w:color="auto"/>
              <w:left w:val="single" w:sz="4" w:space="0" w:color="auto"/>
              <w:bottom w:val="single" w:sz="4" w:space="0" w:color="auto"/>
              <w:right w:val="single" w:sz="4" w:space="0" w:color="auto"/>
            </w:tcBorders>
          </w:tcPr>
          <w:p w14:paraId="78F45B7E" w14:textId="009B52E8" w:rsidR="00077D15" w:rsidRDefault="00077D15" w:rsidP="00DD48A7">
            <w:pPr>
              <w:jc w:val="center"/>
              <w:rPr>
                <w:b/>
              </w:rPr>
            </w:pPr>
            <w:r>
              <w:rPr>
                <w:b/>
              </w:rPr>
              <w:t>185/116550</w:t>
            </w:r>
          </w:p>
          <w:p w14:paraId="5166D9AC" w14:textId="77777777" w:rsidR="00077D15" w:rsidRDefault="00077D15" w:rsidP="00D274E4">
            <w:pPr>
              <w:jc w:val="center"/>
              <w:rPr>
                <w:b/>
              </w:rPr>
            </w:pPr>
          </w:p>
        </w:tc>
      </w:tr>
      <w:tr w:rsidR="00077D15" w:rsidRPr="00134D87" w14:paraId="03914B8A" w14:textId="77777777" w:rsidTr="008518E6">
        <w:trPr>
          <w:trHeight w:val="454"/>
        </w:trPr>
        <w:tc>
          <w:tcPr>
            <w:tcW w:w="6043" w:type="dxa"/>
            <w:tcBorders>
              <w:top w:val="single" w:sz="4" w:space="0" w:color="auto"/>
              <w:left w:val="single" w:sz="4" w:space="0" w:color="auto"/>
              <w:bottom w:val="single" w:sz="4" w:space="0" w:color="auto"/>
              <w:right w:val="single" w:sz="4" w:space="0" w:color="auto"/>
            </w:tcBorders>
          </w:tcPr>
          <w:p w14:paraId="4BA237CE" w14:textId="77777777" w:rsidR="00077D15" w:rsidRDefault="00077D15" w:rsidP="00FF5A1B">
            <w:pPr>
              <w:rPr>
                <w:lang w:val="en-US"/>
              </w:rPr>
            </w:pPr>
            <w:r w:rsidRPr="00C07A7A">
              <w:t xml:space="preserve">1-3 </w:t>
            </w:r>
            <w:proofErr w:type="spellStart"/>
            <w:r w:rsidRPr="00C07A7A">
              <w:t>jours</w:t>
            </w:r>
            <w:proofErr w:type="spellEnd"/>
            <w:r w:rsidRPr="00C07A7A">
              <w:t xml:space="preserve"> </w:t>
            </w:r>
            <w:proofErr w:type="spellStart"/>
            <w:r w:rsidRPr="00C07A7A">
              <w:t>ouvrables</w:t>
            </w:r>
            <w:proofErr w:type="spellEnd"/>
          </w:p>
          <w:p w14:paraId="1B374B12" w14:textId="353D540C" w:rsidR="00077D15" w:rsidRPr="00077D15" w:rsidRDefault="00077D15" w:rsidP="00FF5A1B">
            <w:pPr>
              <w:rPr>
                <w:b/>
                <w:lang w:val="en-US"/>
              </w:rPr>
            </w:pPr>
          </w:p>
        </w:tc>
        <w:tc>
          <w:tcPr>
            <w:tcW w:w="4011" w:type="dxa"/>
            <w:tcBorders>
              <w:top w:val="single" w:sz="4" w:space="0" w:color="auto"/>
              <w:left w:val="single" w:sz="4" w:space="0" w:color="auto"/>
              <w:bottom w:val="single" w:sz="4" w:space="0" w:color="auto"/>
              <w:right w:val="single" w:sz="4" w:space="0" w:color="auto"/>
            </w:tcBorders>
          </w:tcPr>
          <w:p w14:paraId="3347C396" w14:textId="45D40DE3" w:rsidR="00077D15" w:rsidRDefault="00077D15" w:rsidP="00BA625C">
            <w:pPr>
              <w:jc w:val="center"/>
              <w:rPr>
                <w:b/>
              </w:rPr>
            </w:pPr>
            <w:r>
              <w:rPr>
                <w:b/>
              </w:rPr>
              <w:t>185/116550</w:t>
            </w:r>
          </w:p>
        </w:tc>
      </w:tr>
      <w:tr w:rsidR="008518E6" w:rsidRPr="000E17CE" w14:paraId="4FC72974" w14:textId="77777777" w:rsidTr="008518E6">
        <w:trPr>
          <w:trHeight w:val="756"/>
        </w:trPr>
        <w:tc>
          <w:tcPr>
            <w:tcW w:w="10054" w:type="dxa"/>
            <w:gridSpan w:val="2"/>
            <w:tcBorders>
              <w:top w:val="single" w:sz="4" w:space="0" w:color="auto"/>
              <w:left w:val="single" w:sz="4" w:space="0" w:color="auto"/>
              <w:bottom w:val="single" w:sz="4" w:space="0" w:color="auto"/>
              <w:right w:val="single" w:sz="4" w:space="0" w:color="auto"/>
            </w:tcBorders>
          </w:tcPr>
          <w:p w14:paraId="3D825275" w14:textId="77777777" w:rsidR="00077D15" w:rsidRPr="0035061D" w:rsidRDefault="00077D15" w:rsidP="000C67DA">
            <w:pPr>
              <w:jc w:val="center"/>
              <w:rPr>
                <w:b/>
                <w:lang w:val="fr-FR"/>
              </w:rPr>
            </w:pPr>
          </w:p>
          <w:p w14:paraId="249AE365" w14:textId="302D3C25" w:rsidR="008518E6" w:rsidRPr="00077D15" w:rsidRDefault="00077D15" w:rsidP="000C67DA">
            <w:pPr>
              <w:jc w:val="center"/>
              <w:rPr>
                <w:b/>
                <w:lang w:val="fr-FR"/>
              </w:rPr>
            </w:pPr>
            <w:r w:rsidRPr="00077D15">
              <w:rPr>
                <w:b/>
                <w:lang w:val="fr-FR"/>
              </w:rPr>
              <w:t>5. Visa de transit à double entrée avec code TR 2</w:t>
            </w:r>
          </w:p>
        </w:tc>
      </w:tr>
      <w:tr w:rsidR="00077D15" w:rsidRPr="00134D87" w14:paraId="6F63CF6B" w14:textId="77777777" w:rsidTr="008518E6">
        <w:trPr>
          <w:trHeight w:val="366"/>
        </w:trPr>
        <w:tc>
          <w:tcPr>
            <w:tcW w:w="6043" w:type="dxa"/>
            <w:tcBorders>
              <w:top w:val="single" w:sz="4" w:space="0" w:color="auto"/>
              <w:left w:val="single" w:sz="4" w:space="0" w:color="auto"/>
              <w:bottom w:val="single" w:sz="4" w:space="0" w:color="auto"/>
              <w:right w:val="single" w:sz="4" w:space="0" w:color="auto"/>
            </w:tcBorders>
          </w:tcPr>
          <w:p w14:paraId="268E29AC" w14:textId="246FC6F2" w:rsidR="00077D15" w:rsidRDefault="00077D15" w:rsidP="006600AA">
            <w:pPr>
              <w:rPr>
                <w:b/>
              </w:rPr>
            </w:pPr>
            <w:r w:rsidRPr="00C07A7A">
              <w:t xml:space="preserve">4-20 </w:t>
            </w:r>
            <w:proofErr w:type="spellStart"/>
            <w:r w:rsidRPr="00C07A7A">
              <w:t>jours</w:t>
            </w:r>
            <w:proofErr w:type="spellEnd"/>
            <w:r w:rsidRPr="00C07A7A">
              <w:t xml:space="preserve"> </w:t>
            </w:r>
            <w:proofErr w:type="spellStart"/>
            <w:r w:rsidRPr="00C07A7A">
              <w:t>ouvrables</w:t>
            </w:r>
            <w:proofErr w:type="spellEnd"/>
          </w:p>
        </w:tc>
        <w:tc>
          <w:tcPr>
            <w:tcW w:w="4011" w:type="dxa"/>
            <w:tcBorders>
              <w:top w:val="single" w:sz="4" w:space="0" w:color="auto"/>
              <w:left w:val="single" w:sz="4" w:space="0" w:color="auto"/>
              <w:bottom w:val="single" w:sz="4" w:space="0" w:color="auto"/>
              <w:right w:val="single" w:sz="4" w:space="0" w:color="auto"/>
            </w:tcBorders>
          </w:tcPr>
          <w:p w14:paraId="36E17FDB" w14:textId="2F24F542" w:rsidR="00077D15" w:rsidRDefault="00077D15" w:rsidP="006600AA">
            <w:pPr>
              <w:jc w:val="center"/>
              <w:rPr>
                <w:b/>
              </w:rPr>
            </w:pPr>
            <w:r>
              <w:rPr>
                <w:b/>
              </w:rPr>
              <w:t>185/116550</w:t>
            </w:r>
          </w:p>
        </w:tc>
      </w:tr>
      <w:tr w:rsidR="00077D15" w:rsidRPr="00134D87" w14:paraId="3553BECA" w14:textId="77777777" w:rsidTr="008518E6">
        <w:trPr>
          <w:trHeight w:val="366"/>
        </w:trPr>
        <w:tc>
          <w:tcPr>
            <w:tcW w:w="6043" w:type="dxa"/>
            <w:tcBorders>
              <w:top w:val="single" w:sz="4" w:space="0" w:color="auto"/>
              <w:left w:val="single" w:sz="4" w:space="0" w:color="auto"/>
              <w:bottom w:val="single" w:sz="4" w:space="0" w:color="auto"/>
              <w:right w:val="single" w:sz="4" w:space="0" w:color="auto"/>
            </w:tcBorders>
          </w:tcPr>
          <w:p w14:paraId="63192285" w14:textId="1D5769CB" w:rsidR="00077D15" w:rsidRDefault="00077D15" w:rsidP="006600AA">
            <w:pPr>
              <w:rPr>
                <w:b/>
              </w:rPr>
            </w:pPr>
            <w:r w:rsidRPr="00C07A7A">
              <w:t xml:space="preserve">1-3 </w:t>
            </w:r>
            <w:proofErr w:type="spellStart"/>
            <w:r w:rsidRPr="00C07A7A">
              <w:t>jours</w:t>
            </w:r>
            <w:proofErr w:type="spellEnd"/>
            <w:r w:rsidRPr="00C07A7A">
              <w:t xml:space="preserve"> </w:t>
            </w:r>
            <w:proofErr w:type="spellStart"/>
            <w:r w:rsidRPr="00C07A7A">
              <w:t>ouvrables</w:t>
            </w:r>
            <w:proofErr w:type="spellEnd"/>
          </w:p>
        </w:tc>
        <w:tc>
          <w:tcPr>
            <w:tcW w:w="4011" w:type="dxa"/>
            <w:tcBorders>
              <w:top w:val="single" w:sz="4" w:space="0" w:color="auto"/>
              <w:left w:val="single" w:sz="4" w:space="0" w:color="auto"/>
              <w:bottom w:val="single" w:sz="4" w:space="0" w:color="auto"/>
              <w:right w:val="single" w:sz="4" w:space="0" w:color="auto"/>
            </w:tcBorders>
          </w:tcPr>
          <w:p w14:paraId="564E42D3" w14:textId="3E9B7098" w:rsidR="00077D15" w:rsidRDefault="00077D15" w:rsidP="00DD48A7">
            <w:pPr>
              <w:jc w:val="center"/>
              <w:rPr>
                <w:b/>
              </w:rPr>
            </w:pPr>
            <w:r>
              <w:rPr>
                <w:b/>
              </w:rPr>
              <w:t>185/116550</w:t>
            </w:r>
          </w:p>
        </w:tc>
      </w:tr>
      <w:tr w:rsidR="008518E6" w:rsidRPr="000E17CE" w14:paraId="5D95D529" w14:textId="77777777" w:rsidTr="008518E6">
        <w:trPr>
          <w:trHeight w:val="1230"/>
        </w:trPr>
        <w:tc>
          <w:tcPr>
            <w:tcW w:w="10054" w:type="dxa"/>
            <w:gridSpan w:val="2"/>
            <w:tcBorders>
              <w:top w:val="single" w:sz="4" w:space="0" w:color="auto"/>
              <w:left w:val="single" w:sz="4" w:space="0" w:color="auto"/>
              <w:bottom w:val="single" w:sz="4" w:space="0" w:color="auto"/>
              <w:right w:val="single" w:sz="4" w:space="0" w:color="auto"/>
            </w:tcBorders>
          </w:tcPr>
          <w:p w14:paraId="396CE361" w14:textId="77777777" w:rsidR="00077D15" w:rsidRPr="0035061D" w:rsidRDefault="00077D15" w:rsidP="00077D15">
            <w:pPr>
              <w:jc w:val="center"/>
              <w:rPr>
                <w:b/>
                <w:lang w:val="fr-FR"/>
              </w:rPr>
            </w:pPr>
          </w:p>
          <w:p w14:paraId="58355143" w14:textId="215BDE80" w:rsidR="008518E6" w:rsidRPr="00077D15" w:rsidRDefault="00077D15" w:rsidP="00077D15">
            <w:pPr>
              <w:jc w:val="center"/>
              <w:rPr>
                <w:b/>
                <w:lang w:val="fr-FR"/>
              </w:rPr>
            </w:pPr>
            <w:r w:rsidRPr="00077D15">
              <w:rPr>
                <w:b/>
                <w:lang w:val="fr-FR"/>
              </w:rPr>
              <w:t>VII.II. Droits de visa diplomatique et de service pour les citoyens des pays de l'UE, ainsi que du Danemark, de l'Islande, du Liechtenstein, de la Norvège et de la Suisse (sous réserve du principe de réciprocité)</w:t>
            </w:r>
          </w:p>
        </w:tc>
      </w:tr>
      <w:tr w:rsidR="008518E6" w:rsidRPr="00134D87" w14:paraId="1FF0BC33" w14:textId="77777777" w:rsidTr="008518E6">
        <w:trPr>
          <w:trHeight w:val="337"/>
        </w:trPr>
        <w:tc>
          <w:tcPr>
            <w:tcW w:w="6043" w:type="dxa"/>
            <w:tcBorders>
              <w:top w:val="single" w:sz="4" w:space="0" w:color="auto"/>
              <w:left w:val="single" w:sz="4" w:space="0" w:color="auto"/>
              <w:bottom w:val="single" w:sz="4" w:space="0" w:color="auto"/>
              <w:right w:val="single" w:sz="4" w:space="0" w:color="auto"/>
            </w:tcBorders>
          </w:tcPr>
          <w:p w14:paraId="581F5F6F" w14:textId="154A0F7A" w:rsidR="008518E6" w:rsidRPr="00077D15" w:rsidRDefault="00077D15" w:rsidP="00650606">
            <w:pPr>
              <w:rPr>
                <w:lang w:val="fr-FR"/>
              </w:rPr>
            </w:pPr>
            <w:r w:rsidRPr="00077D15">
              <w:rPr>
                <w:lang w:val="fr-FR"/>
              </w:rPr>
              <w:t>Droits perçus pour la délivrance de visas diplomatiques et de service aux citoyens des États parties à l'accord de 2006 entre la Fédération de Russie et la Communauté européenne visant à faciliter la délivrance de visas aux ressortissants de la Fédération de Russie et de l'Union européenne, ainsi qu'aux citoyens du Danemark, de l'Islande, du Liechtenstein, de la Norvège et de la Suisse (en tenant compte du principe de réciprocité).</w:t>
            </w:r>
          </w:p>
        </w:tc>
        <w:tc>
          <w:tcPr>
            <w:tcW w:w="4011" w:type="dxa"/>
            <w:tcBorders>
              <w:top w:val="single" w:sz="4" w:space="0" w:color="auto"/>
              <w:left w:val="single" w:sz="4" w:space="0" w:color="auto"/>
              <w:bottom w:val="single" w:sz="4" w:space="0" w:color="auto"/>
              <w:right w:val="single" w:sz="4" w:space="0" w:color="auto"/>
            </w:tcBorders>
          </w:tcPr>
          <w:p w14:paraId="469D017C" w14:textId="77777777" w:rsidR="008518E6" w:rsidRPr="00077D15" w:rsidRDefault="008518E6" w:rsidP="00650606">
            <w:pPr>
              <w:jc w:val="center"/>
              <w:rPr>
                <w:b/>
                <w:lang w:val="fr-FR"/>
              </w:rPr>
            </w:pPr>
          </w:p>
          <w:p w14:paraId="104EDBEC" w14:textId="77777777" w:rsidR="008518E6" w:rsidRPr="00077D15" w:rsidRDefault="008518E6" w:rsidP="00650606">
            <w:pPr>
              <w:jc w:val="center"/>
              <w:rPr>
                <w:b/>
                <w:lang w:val="fr-FR"/>
              </w:rPr>
            </w:pPr>
          </w:p>
          <w:p w14:paraId="3C57B976" w14:textId="77777777" w:rsidR="008518E6" w:rsidRPr="00077D15" w:rsidRDefault="008518E6" w:rsidP="00650606">
            <w:pPr>
              <w:jc w:val="center"/>
              <w:rPr>
                <w:b/>
                <w:lang w:val="fr-FR"/>
              </w:rPr>
            </w:pPr>
          </w:p>
          <w:p w14:paraId="0C72BDB6" w14:textId="77777777" w:rsidR="008518E6" w:rsidRPr="00077D15" w:rsidRDefault="008518E6" w:rsidP="00650606">
            <w:pPr>
              <w:jc w:val="center"/>
              <w:rPr>
                <w:b/>
                <w:lang w:val="fr-FR"/>
              </w:rPr>
            </w:pPr>
          </w:p>
          <w:p w14:paraId="28E49A6D" w14:textId="77777777" w:rsidR="008518E6" w:rsidRPr="00415AD6" w:rsidRDefault="008518E6" w:rsidP="00FE7DA7">
            <w:pPr>
              <w:jc w:val="center"/>
              <w:rPr>
                <w:b/>
              </w:rPr>
            </w:pPr>
            <w:r w:rsidRPr="00415AD6">
              <w:rPr>
                <w:b/>
              </w:rPr>
              <w:t>80/</w:t>
            </w:r>
            <w:r w:rsidRPr="00415AD6">
              <w:rPr>
                <w:b/>
                <w:vertAlign w:val="superscript"/>
              </w:rPr>
              <w:t>*</w:t>
            </w:r>
            <w:r w:rsidRPr="00C674B0">
              <w:rPr>
                <w:b/>
              </w:rPr>
              <w:t>52476,56</w:t>
            </w:r>
          </w:p>
        </w:tc>
      </w:tr>
      <w:tr w:rsidR="008518E6" w:rsidRPr="00134D87" w14:paraId="0A3F214E" w14:textId="77777777" w:rsidTr="008518E6">
        <w:trPr>
          <w:trHeight w:val="711"/>
        </w:trPr>
        <w:tc>
          <w:tcPr>
            <w:tcW w:w="10054" w:type="dxa"/>
            <w:gridSpan w:val="2"/>
            <w:tcBorders>
              <w:top w:val="single" w:sz="4" w:space="0" w:color="auto"/>
              <w:bottom w:val="single" w:sz="4" w:space="0" w:color="auto"/>
            </w:tcBorders>
          </w:tcPr>
          <w:p w14:paraId="270D33CF" w14:textId="2927DD50" w:rsidR="008518E6" w:rsidRDefault="00077D15" w:rsidP="0073641B">
            <w:pPr>
              <w:jc w:val="center"/>
              <w:rPr>
                <w:b/>
              </w:rPr>
            </w:pPr>
            <w:r w:rsidRPr="00077D15">
              <w:rPr>
                <w:b/>
                <w:lang w:val="en-US"/>
              </w:rPr>
              <w:t xml:space="preserve">VIII. </w:t>
            </w:r>
            <w:proofErr w:type="spellStart"/>
            <w:r w:rsidRPr="00077D15">
              <w:rPr>
                <w:b/>
                <w:lang w:val="en-US"/>
              </w:rPr>
              <w:t>Rétablissement</w:t>
            </w:r>
            <w:proofErr w:type="spellEnd"/>
            <w:r w:rsidRPr="00077D15">
              <w:rPr>
                <w:b/>
                <w:lang w:val="en-US"/>
              </w:rPr>
              <w:t xml:space="preserve"> du visa</w:t>
            </w:r>
          </w:p>
        </w:tc>
      </w:tr>
      <w:tr w:rsidR="008518E6" w:rsidRPr="00134D87" w14:paraId="33F40089" w14:textId="77777777" w:rsidTr="008518E6">
        <w:trPr>
          <w:trHeight w:val="351"/>
        </w:trPr>
        <w:tc>
          <w:tcPr>
            <w:tcW w:w="6043" w:type="dxa"/>
            <w:tcBorders>
              <w:top w:val="single" w:sz="4" w:space="0" w:color="auto"/>
            </w:tcBorders>
            <w:vAlign w:val="center"/>
          </w:tcPr>
          <w:p w14:paraId="32ED63A9" w14:textId="06DD7243" w:rsidR="008518E6" w:rsidRPr="00077D15" w:rsidRDefault="00077D15" w:rsidP="0073641B">
            <w:pPr>
              <w:jc w:val="both"/>
              <w:rPr>
                <w:lang w:val="fr-FR"/>
              </w:rPr>
            </w:pPr>
            <w:r w:rsidRPr="00077D15">
              <w:rPr>
                <w:lang w:val="fr-FR"/>
              </w:rPr>
              <w:t>Rétablissement du visa dans les bureaux consulaires de la Fédération de Russie ou les départements consulaires des missions diplomatiques de la Fédération de Russie.</w:t>
            </w:r>
          </w:p>
        </w:tc>
        <w:tc>
          <w:tcPr>
            <w:tcW w:w="4011" w:type="dxa"/>
            <w:tcBorders>
              <w:top w:val="single" w:sz="4" w:space="0" w:color="auto"/>
            </w:tcBorders>
            <w:vAlign w:val="center"/>
          </w:tcPr>
          <w:p w14:paraId="58151852" w14:textId="06649D1A" w:rsidR="008518E6" w:rsidRPr="007C1B4E" w:rsidRDefault="008518E6" w:rsidP="000C67DA">
            <w:pPr>
              <w:jc w:val="center"/>
              <w:rPr>
                <w:b/>
              </w:rPr>
            </w:pPr>
            <w:r>
              <w:rPr>
                <w:b/>
              </w:rPr>
              <w:t>39</w:t>
            </w:r>
            <w:r w:rsidRPr="007C1B4E">
              <w:rPr>
                <w:b/>
              </w:rPr>
              <w:t>/</w:t>
            </w:r>
            <w:r>
              <w:rPr>
                <w:b/>
              </w:rPr>
              <w:t>24570</w:t>
            </w:r>
          </w:p>
        </w:tc>
      </w:tr>
      <w:tr w:rsidR="008518E6" w:rsidRPr="000E17CE" w14:paraId="54CF026D" w14:textId="77777777" w:rsidTr="008518E6">
        <w:trPr>
          <w:trHeight w:val="351"/>
        </w:trPr>
        <w:tc>
          <w:tcPr>
            <w:tcW w:w="10054" w:type="dxa"/>
            <w:gridSpan w:val="2"/>
          </w:tcPr>
          <w:p w14:paraId="5B27A47E" w14:textId="0C47B619" w:rsidR="008518E6" w:rsidRPr="00077D15" w:rsidRDefault="00077D15" w:rsidP="00060140">
            <w:pPr>
              <w:jc w:val="both"/>
              <w:rPr>
                <w:b/>
                <w:lang w:val="fr-FR"/>
              </w:rPr>
            </w:pPr>
            <w:r w:rsidRPr="00077D15">
              <w:rPr>
                <w:b/>
                <w:lang w:val="fr-FR"/>
              </w:rPr>
              <w:t>IX. Les visas diplomatiques et officiels sont délivrés gratuitement par les bureaux consulaires de la Fédération de Russie ou les services consulaires des missions diplomatiques de la Fédération de Russie, sauf dans les cas où il est nécessaire de percevoir des droits pour la délivrance de visas sous réserve de réciprocité.</w:t>
            </w:r>
          </w:p>
        </w:tc>
      </w:tr>
      <w:tr w:rsidR="008518E6" w:rsidRPr="000E17CE" w14:paraId="1004A663" w14:textId="77777777" w:rsidTr="008518E6">
        <w:trPr>
          <w:trHeight w:val="351"/>
        </w:trPr>
        <w:tc>
          <w:tcPr>
            <w:tcW w:w="10054" w:type="dxa"/>
            <w:gridSpan w:val="2"/>
          </w:tcPr>
          <w:p w14:paraId="1996782D" w14:textId="77777777" w:rsidR="00077D15" w:rsidRPr="00077D15" w:rsidRDefault="00077D15" w:rsidP="00077D15">
            <w:pPr>
              <w:jc w:val="center"/>
              <w:rPr>
                <w:b/>
                <w:lang w:val="fr-FR"/>
              </w:rPr>
            </w:pPr>
          </w:p>
          <w:p w14:paraId="0E51B13C" w14:textId="3C8D1AC2" w:rsidR="008518E6" w:rsidRPr="00077D15" w:rsidRDefault="00077D15" w:rsidP="00077D15">
            <w:pPr>
              <w:jc w:val="center"/>
              <w:rPr>
                <w:b/>
                <w:lang w:val="fr-FR"/>
              </w:rPr>
            </w:pPr>
            <w:r w:rsidRPr="00077D15">
              <w:rPr>
                <w:b/>
                <w:lang w:val="fr-FR"/>
              </w:rPr>
              <w:t>X. Acceptation des demandes de permis de séjour temporaire dans la Fédération de Russie présentées par des citoyens étrangers et des apatrides</w:t>
            </w:r>
          </w:p>
        </w:tc>
      </w:tr>
      <w:tr w:rsidR="008518E6" w:rsidRPr="00134D87" w14:paraId="07A51266" w14:textId="77777777" w:rsidTr="008518E6">
        <w:trPr>
          <w:trHeight w:val="351"/>
        </w:trPr>
        <w:tc>
          <w:tcPr>
            <w:tcW w:w="6043" w:type="dxa"/>
            <w:tcBorders>
              <w:bottom w:val="single" w:sz="4" w:space="0" w:color="auto"/>
            </w:tcBorders>
            <w:vAlign w:val="center"/>
          </w:tcPr>
          <w:p w14:paraId="1D6FD379" w14:textId="148510C3" w:rsidR="008518E6" w:rsidRPr="00077D15" w:rsidRDefault="00077D15" w:rsidP="00DB634D">
            <w:pPr>
              <w:jc w:val="both"/>
              <w:rPr>
                <w:lang w:val="fr-FR"/>
              </w:rPr>
            </w:pPr>
            <w:r w:rsidRPr="00077D15">
              <w:rPr>
                <w:lang w:val="fr-FR"/>
              </w:rPr>
              <w:t>Acceptation des demandes de permis de séjour temporaire dans la Fédération de Russie présentées par des citoyens étrangers et des apatrides</w:t>
            </w:r>
          </w:p>
        </w:tc>
        <w:tc>
          <w:tcPr>
            <w:tcW w:w="4011" w:type="dxa"/>
            <w:tcBorders>
              <w:bottom w:val="single" w:sz="4" w:space="0" w:color="auto"/>
            </w:tcBorders>
            <w:vAlign w:val="center"/>
          </w:tcPr>
          <w:p w14:paraId="66108293" w14:textId="480F0741" w:rsidR="008518E6" w:rsidRPr="00EE6073" w:rsidRDefault="008518E6" w:rsidP="000C67DA">
            <w:pPr>
              <w:jc w:val="center"/>
              <w:rPr>
                <w:b/>
              </w:rPr>
            </w:pPr>
            <w:r>
              <w:rPr>
                <w:b/>
              </w:rPr>
              <w:t>65</w:t>
            </w:r>
            <w:r w:rsidRPr="00EE6073">
              <w:rPr>
                <w:b/>
              </w:rPr>
              <w:t>/</w:t>
            </w:r>
            <w:r>
              <w:rPr>
                <w:b/>
              </w:rPr>
              <w:t>40950</w:t>
            </w:r>
          </w:p>
        </w:tc>
      </w:tr>
      <w:tr w:rsidR="008518E6" w:rsidRPr="00134D87" w14:paraId="5FCEA79C" w14:textId="77777777" w:rsidTr="008518E6">
        <w:trPr>
          <w:trHeight w:val="676"/>
        </w:trPr>
        <w:tc>
          <w:tcPr>
            <w:tcW w:w="10054" w:type="dxa"/>
            <w:gridSpan w:val="2"/>
            <w:tcBorders>
              <w:top w:val="single" w:sz="4" w:space="0" w:color="auto"/>
            </w:tcBorders>
          </w:tcPr>
          <w:p w14:paraId="62BF8ABA" w14:textId="77777777" w:rsidR="008518E6" w:rsidRDefault="008518E6" w:rsidP="00DD48A7">
            <w:pPr>
              <w:jc w:val="center"/>
              <w:rPr>
                <w:b/>
              </w:rPr>
            </w:pPr>
          </w:p>
          <w:p w14:paraId="013A3327" w14:textId="5D874AB9" w:rsidR="008518E6" w:rsidRPr="00714023" w:rsidRDefault="00077D15" w:rsidP="00DD48A7">
            <w:pPr>
              <w:jc w:val="center"/>
              <w:rPr>
                <w:b/>
              </w:rPr>
            </w:pPr>
            <w:r w:rsidRPr="00077D15">
              <w:rPr>
                <w:b/>
                <w:lang w:val="en-US"/>
              </w:rPr>
              <w:t xml:space="preserve">XI. </w:t>
            </w:r>
            <w:proofErr w:type="spellStart"/>
            <w:r w:rsidRPr="00077D15">
              <w:rPr>
                <w:b/>
                <w:lang w:val="en-US"/>
              </w:rPr>
              <w:t>Délivrance</w:t>
            </w:r>
            <w:proofErr w:type="spellEnd"/>
            <w:r w:rsidRPr="00077D15">
              <w:rPr>
                <w:b/>
                <w:lang w:val="en-US"/>
              </w:rPr>
              <w:t xml:space="preserve"> des </w:t>
            </w:r>
            <w:proofErr w:type="spellStart"/>
            <w:r w:rsidRPr="00077D15">
              <w:rPr>
                <w:b/>
                <w:lang w:val="en-US"/>
              </w:rPr>
              <w:t>certificats</w:t>
            </w:r>
            <w:proofErr w:type="spellEnd"/>
          </w:p>
        </w:tc>
      </w:tr>
      <w:tr w:rsidR="008518E6" w:rsidRPr="00134D87" w14:paraId="1D3F005A" w14:textId="77777777" w:rsidTr="008518E6">
        <w:trPr>
          <w:trHeight w:val="244"/>
        </w:trPr>
        <w:tc>
          <w:tcPr>
            <w:tcW w:w="6043" w:type="dxa"/>
            <w:tcBorders>
              <w:top w:val="single" w:sz="4" w:space="0" w:color="auto"/>
            </w:tcBorders>
          </w:tcPr>
          <w:p w14:paraId="76ADD201" w14:textId="77777777" w:rsidR="00077D15" w:rsidRPr="00077D15" w:rsidRDefault="00077D15" w:rsidP="00077D15">
            <w:pPr>
              <w:rPr>
                <w:lang w:val="fr-FR"/>
              </w:rPr>
            </w:pPr>
            <w:r w:rsidRPr="00077D15">
              <w:rPr>
                <w:lang w:val="fr-FR"/>
              </w:rPr>
              <w:t>Pour la délivrance de certificats émis par des fonctionnaires consulaires dans le cadre de l'exercice des fonctions consulaires prévues par la législation ou les traités internationaux de la Fédération de Russie</w:t>
            </w:r>
          </w:p>
          <w:p w14:paraId="055E64CE" w14:textId="77777777" w:rsidR="00077D15" w:rsidRPr="00077D15" w:rsidRDefault="00077D15" w:rsidP="00077D15">
            <w:pPr>
              <w:rPr>
                <w:lang w:val="fr-FR"/>
              </w:rPr>
            </w:pPr>
          </w:p>
          <w:p w14:paraId="114DF0A8" w14:textId="77777777" w:rsidR="00077D15" w:rsidRPr="0035061D" w:rsidRDefault="00077D15" w:rsidP="00077D15">
            <w:pPr>
              <w:rPr>
                <w:lang w:val="fr-FR"/>
              </w:rPr>
            </w:pPr>
            <w:r w:rsidRPr="0035061D">
              <w:rPr>
                <w:lang w:val="fr-FR"/>
              </w:rPr>
              <w:t>- en russe</w:t>
            </w:r>
          </w:p>
          <w:p w14:paraId="76160AE2" w14:textId="77777777" w:rsidR="00077D15" w:rsidRPr="0035061D" w:rsidRDefault="00077D15" w:rsidP="00077D15">
            <w:pPr>
              <w:rPr>
                <w:lang w:val="fr-FR"/>
              </w:rPr>
            </w:pPr>
          </w:p>
          <w:p w14:paraId="6B707FB4" w14:textId="46AC8699" w:rsidR="008518E6" w:rsidRPr="0035061D" w:rsidRDefault="00077D15" w:rsidP="00077D15">
            <w:pPr>
              <w:rPr>
                <w:lang w:val="fr-FR"/>
              </w:rPr>
            </w:pPr>
            <w:r w:rsidRPr="0035061D">
              <w:rPr>
                <w:lang w:val="fr-FR"/>
              </w:rPr>
              <w:t>- en langue étrangère</w:t>
            </w:r>
          </w:p>
        </w:tc>
        <w:tc>
          <w:tcPr>
            <w:tcW w:w="4011" w:type="dxa"/>
            <w:tcBorders>
              <w:top w:val="single" w:sz="4" w:space="0" w:color="auto"/>
            </w:tcBorders>
          </w:tcPr>
          <w:p w14:paraId="55E008F6" w14:textId="77777777" w:rsidR="008518E6" w:rsidRPr="0035061D" w:rsidRDefault="008518E6" w:rsidP="00DD48A7">
            <w:pPr>
              <w:jc w:val="center"/>
              <w:rPr>
                <w:b/>
                <w:lang w:val="fr-FR"/>
              </w:rPr>
            </w:pPr>
          </w:p>
          <w:p w14:paraId="0EC4A6DA" w14:textId="77777777" w:rsidR="008518E6" w:rsidRPr="0035061D" w:rsidRDefault="008518E6" w:rsidP="00DD48A7">
            <w:pPr>
              <w:jc w:val="center"/>
              <w:rPr>
                <w:b/>
                <w:lang w:val="fr-FR"/>
              </w:rPr>
            </w:pPr>
          </w:p>
          <w:p w14:paraId="2941B8BC" w14:textId="77777777" w:rsidR="008518E6" w:rsidRPr="0035061D" w:rsidRDefault="008518E6" w:rsidP="00DD48A7">
            <w:pPr>
              <w:jc w:val="center"/>
              <w:rPr>
                <w:b/>
                <w:lang w:val="fr-FR"/>
              </w:rPr>
            </w:pPr>
          </w:p>
          <w:p w14:paraId="5958DF55" w14:textId="77777777" w:rsidR="008518E6" w:rsidRPr="0035061D" w:rsidRDefault="008518E6" w:rsidP="00DD48A7">
            <w:pPr>
              <w:jc w:val="center"/>
              <w:rPr>
                <w:b/>
                <w:lang w:val="fr-FR"/>
              </w:rPr>
            </w:pPr>
          </w:p>
          <w:p w14:paraId="417CB451" w14:textId="77777777" w:rsidR="008518E6" w:rsidRPr="0035061D" w:rsidRDefault="008518E6" w:rsidP="00DD48A7">
            <w:pPr>
              <w:jc w:val="center"/>
              <w:rPr>
                <w:b/>
                <w:lang w:val="fr-FR"/>
              </w:rPr>
            </w:pPr>
          </w:p>
          <w:p w14:paraId="5B2F342D" w14:textId="783BAE92" w:rsidR="008518E6" w:rsidRDefault="008518E6" w:rsidP="00077D15">
            <w:pPr>
              <w:jc w:val="center"/>
              <w:rPr>
                <w:b/>
              </w:rPr>
            </w:pPr>
            <w:r>
              <w:rPr>
                <w:b/>
              </w:rPr>
              <w:t>13/8190</w:t>
            </w:r>
          </w:p>
          <w:p w14:paraId="3CF17DFC" w14:textId="77777777" w:rsidR="008518E6" w:rsidRDefault="008518E6" w:rsidP="00077D15">
            <w:pPr>
              <w:jc w:val="center"/>
              <w:rPr>
                <w:b/>
              </w:rPr>
            </w:pPr>
          </w:p>
          <w:p w14:paraId="177B0C02" w14:textId="4EA1ED25" w:rsidR="008518E6" w:rsidRDefault="008518E6" w:rsidP="00077D15">
            <w:pPr>
              <w:jc w:val="center"/>
              <w:rPr>
                <w:b/>
              </w:rPr>
            </w:pPr>
            <w:r>
              <w:rPr>
                <w:b/>
              </w:rPr>
              <w:t>26/16380</w:t>
            </w:r>
          </w:p>
        </w:tc>
      </w:tr>
      <w:tr w:rsidR="008518E6" w:rsidRPr="000E17CE" w14:paraId="2F6A3286" w14:textId="77777777" w:rsidTr="008518E6">
        <w:trPr>
          <w:trHeight w:val="997"/>
        </w:trPr>
        <w:tc>
          <w:tcPr>
            <w:tcW w:w="10054" w:type="dxa"/>
            <w:gridSpan w:val="2"/>
            <w:tcBorders>
              <w:top w:val="single" w:sz="4" w:space="0" w:color="auto"/>
            </w:tcBorders>
          </w:tcPr>
          <w:p w14:paraId="14FD2C81" w14:textId="77777777" w:rsidR="008518E6" w:rsidRPr="00077D15" w:rsidRDefault="008518E6" w:rsidP="00DD48A7">
            <w:pPr>
              <w:jc w:val="center"/>
              <w:rPr>
                <w:b/>
                <w:lang w:val="fr-FR"/>
              </w:rPr>
            </w:pPr>
          </w:p>
          <w:p w14:paraId="65ADA51E" w14:textId="22EB235F" w:rsidR="008518E6" w:rsidRPr="00077D15" w:rsidRDefault="00077D15" w:rsidP="00DD48A7">
            <w:pPr>
              <w:jc w:val="center"/>
              <w:rPr>
                <w:b/>
                <w:lang w:val="fr-FR"/>
              </w:rPr>
            </w:pPr>
            <w:r w:rsidRPr="00077D15">
              <w:rPr>
                <w:b/>
                <w:lang w:val="fr-FR"/>
              </w:rPr>
              <w:t>XII Une taxe consulaire supplémentaire est due pour les actes consulaires accomplis en dehors des heures de travail, des jours fériés et des week-ends.</w:t>
            </w:r>
          </w:p>
        </w:tc>
      </w:tr>
      <w:tr w:rsidR="008518E6" w:rsidRPr="008C4DC5" w14:paraId="32100B5F" w14:textId="77777777" w:rsidTr="008518E6">
        <w:trPr>
          <w:trHeight w:val="156"/>
        </w:trPr>
        <w:tc>
          <w:tcPr>
            <w:tcW w:w="6043" w:type="dxa"/>
            <w:vAlign w:val="center"/>
          </w:tcPr>
          <w:p w14:paraId="18211D9E" w14:textId="23E523F0" w:rsidR="008518E6" w:rsidRPr="00077D15" w:rsidRDefault="00077D15" w:rsidP="00DB634D">
            <w:pPr>
              <w:jc w:val="both"/>
              <w:rPr>
                <w:lang w:val="fr-FR"/>
              </w:rPr>
            </w:pPr>
            <w:r w:rsidRPr="00077D15">
              <w:rPr>
                <w:lang w:val="fr-FR"/>
              </w:rPr>
              <w:t>Une taxe consulaire supplémentaire est due pour les démarches consulaires effectuées en dehors des heures de travail, des jours fériés et des week-ends.</w:t>
            </w:r>
          </w:p>
        </w:tc>
        <w:tc>
          <w:tcPr>
            <w:tcW w:w="4011" w:type="dxa"/>
            <w:vAlign w:val="center"/>
          </w:tcPr>
          <w:p w14:paraId="4979EF32" w14:textId="775F8E62" w:rsidR="008518E6" w:rsidRPr="00EE6073" w:rsidRDefault="008518E6" w:rsidP="004057C0">
            <w:pPr>
              <w:jc w:val="center"/>
              <w:rPr>
                <w:b/>
              </w:rPr>
            </w:pPr>
            <w:r>
              <w:rPr>
                <w:b/>
              </w:rPr>
              <w:t>26</w:t>
            </w:r>
            <w:r w:rsidRPr="00EE6073">
              <w:rPr>
                <w:b/>
              </w:rPr>
              <w:t>/</w:t>
            </w:r>
            <w:r>
              <w:rPr>
                <w:b/>
              </w:rPr>
              <w:t>16380</w:t>
            </w:r>
          </w:p>
        </w:tc>
      </w:tr>
    </w:tbl>
    <w:p w14:paraId="2C9119D9" w14:textId="006FB376" w:rsidR="00684616" w:rsidRDefault="0035061D">
      <w:pPr>
        <w:rPr>
          <w:sz w:val="26"/>
          <w:szCs w:val="26"/>
          <w:lang w:val="en-US"/>
        </w:rPr>
      </w:pPr>
      <w:r>
        <w:rPr>
          <w:noProof/>
          <w:lang w:eastAsia="ru-RU"/>
        </w:rPr>
        <mc:AlternateContent>
          <mc:Choice Requires="wps">
            <w:drawing>
              <wp:anchor distT="0" distB="0" distL="114300" distR="114300" simplePos="0" relativeHeight="251660288" behindDoc="0" locked="0" layoutInCell="1" allowOverlap="1" wp14:anchorId="0FF6474E" wp14:editId="584470E9">
                <wp:simplePos x="0" y="0"/>
                <wp:positionH relativeFrom="column">
                  <wp:posOffset>3379470</wp:posOffset>
                </wp:positionH>
                <wp:positionV relativeFrom="paragraph">
                  <wp:posOffset>142240</wp:posOffset>
                </wp:positionV>
                <wp:extent cx="2334895" cy="527050"/>
                <wp:effectExtent l="0" t="0" r="27305" b="25400"/>
                <wp:wrapNone/>
                <wp:docPr id="1" name="Поле 1"/>
                <wp:cNvGraphicFramePr/>
                <a:graphic xmlns:a="http://schemas.openxmlformats.org/drawingml/2006/main">
                  <a:graphicData uri="http://schemas.microsoft.com/office/word/2010/wordprocessingShape">
                    <wps:wsp>
                      <wps:cNvSpPr txBox="1"/>
                      <wps:spPr>
                        <a:xfrm>
                          <a:off x="0" y="0"/>
                          <a:ext cx="2334895"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8B3317" w14:textId="77777777" w:rsidR="0035061D" w:rsidRPr="0035061D" w:rsidRDefault="0035061D" w:rsidP="0035061D">
                            <w:pPr>
                              <w:spacing w:line="20" w:lineRule="atLeast"/>
                              <w:rPr>
                                <w:sz w:val="18"/>
                                <w:szCs w:val="18"/>
                                <w:lang w:val="fr-FR"/>
                              </w:rPr>
                            </w:pPr>
                            <w:r w:rsidRPr="0035061D">
                              <w:rPr>
                                <w:sz w:val="18"/>
                                <w:szCs w:val="18"/>
                                <w:lang w:val="fr-FR"/>
                              </w:rPr>
                              <w:t>**Une somme équivalente à 80 euros</w:t>
                            </w:r>
                          </w:p>
                          <w:p w14:paraId="7833DE95" w14:textId="77777777" w:rsidR="0035061D" w:rsidRPr="0035061D" w:rsidRDefault="0035061D" w:rsidP="0035061D">
                            <w:pPr>
                              <w:spacing w:line="20" w:lineRule="atLeast"/>
                              <w:rPr>
                                <w:sz w:val="18"/>
                                <w:szCs w:val="18"/>
                                <w:lang w:val="fr-FR"/>
                              </w:rPr>
                            </w:pPr>
                            <w:r w:rsidRPr="0035061D">
                              <w:rPr>
                                <w:sz w:val="18"/>
                                <w:szCs w:val="18"/>
                                <w:lang w:val="fr-FR"/>
                              </w:rPr>
                              <w:t>**Une somme équivalente à 50 euros</w:t>
                            </w:r>
                          </w:p>
                          <w:p w14:paraId="2E56AFD8" w14:textId="78EEE340" w:rsidR="008518E6" w:rsidRPr="0073641B" w:rsidRDefault="0035061D" w:rsidP="0035061D">
                            <w:pPr>
                              <w:spacing w:line="20" w:lineRule="atLeast"/>
                              <w:rPr>
                                <w:sz w:val="18"/>
                                <w:szCs w:val="18"/>
                              </w:rPr>
                            </w:pPr>
                            <w:proofErr w:type="spellStart"/>
                            <w:r w:rsidRPr="0035061D">
                              <w:rPr>
                                <w:sz w:val="18"/>
                                <w:szCs w:val="18"/>
                              </w:rPr>
                              <w:t>Montant</w:t>
                            </w:r>
                            <w:proofErr w:type="spellEnd"/>
                            <w:r w:rsidRPr="0035061D">
                              <w:rPr>
                                <w:sz w:val="18"/>
                                <w:szCs w:val="18"/>
                              </w:rPr>
                              <w:t xml:space="preserve"> </w:t>
                            </w:r>
                            <w:proofErr w:type="spellStart"/>
                            <w:r w:rsidRPr="0035061D">
                              <w:rPr>
                                <w:sz w:val="18"/>
                                <w:szCs w:val="18"/>
                              </w:rPr>
                              <w:t>équivalent</w:t>
                            </w:r>
                            <w:proofErr w:type="spellEnd"/>
                            <w:r w:rsidRPr="0035061D">
                              <w:rPr>
                                <w:sz w:val="18"/>
                                <w:szCs w:val="18"/>
                              </w:rPr>
                              <w:t xml:space="preserve"> à 30 </w:t>
                            </w:r>
                            <w:proofErr w:type="spellStart"/>
                            <w:r w:rsidRPr="0035061D">
                              <w:rPr>
                                <w:sz w:val="18"/>
                                <w:szCs w:val="18"/>
                              </w:rPr>
                              <w:t>euros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66.1pt;margin-top:11.2pt;width:183.8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" fillcolor="white [3201]" strokeweight=".5pt">
                <v:textbox>
                  <w:txbxContent>
                    <w:p w14:paraId="758B3317" w14:textId="77777777" w:rsidR="0035061D" w:rsidRPr="0035061D" w:rsidRDefault="0035061D" w:rsidP="0035061D">
                      <w:pPr>
                        <w:spacing w:line="20" w:lineRule="atLeast"/>
                        <w:rPr>
                          <w:sz w:val="18"/>
                          <w:szCs w:val="18"/>
                          <w:lang w:val="fr-FR"/>
                        </w:rPr>
                      </w:pPr>
                      <w:r w:rsidRPr="0035061D">
                        <w:rPr>
                          <w:sz w:val="18"/>
                          <w:szCs w:val="18"/>
                          <w:lang w:val="fr-FR"/>
                        </w:rPr>
                        <w:t>**Une somme équivalente à 80 euros</w:t>
                      </w:r>
                    </w:p>
                    <w:p w14:paraId="7833DE95" w14:textId="77777777" w:rsidR="0035061D" w:rsidRPr="0035061D" w:rsidRDefault="0035061D" w:rsidP="0035061D">
                      <w:pPr>
                        <w:spacing w:line="20" w:lineRule="atLeast"/>
                        <w:rPr>
                          <w:sz w:val="18"/>
                          <w:szCs w:val="18"/>
                          <w:lang w:val="fr-FR"/>
                        </w:rPr>
                      </w:pPr>
                      <w:r w:rsidRPr="0035061D">
                        <w:rPr>
                          <w:sz w:val="18"/>
                          <w:szCs w:val="18"/>
                          <w:lang w:val="fr-FR"/>
                        </w:rPr>
                        <w:t>**Une somme équivalente à 50 euros</w:t>
                      </w:r>
                    </w:p>
                    <w:p w14:paraId="2E56AFD8" w14:textId="78EEE340" w:rsidR="008518E6" w:rsidRPr="0073641B" w:rsidRDefault="0035061D" w:rsidP="0035061D">
                      <w:pPr>
                        <w:spacing w:line="20" w:lineRule="atLeast"/>
                        <w:rPr>
                          <w:sz w:val="18"/>
                          <w:szCs w:val="18"/>
                        </w:rPr>
                      </w:pPr>
                      <w:proofErr w:type="spellStart"/>
                      <w:r w:rsidRPr="0035061D">
                        <w:rPr>
                          <w:sz w:val="18"/>
                          <w:szCs w:val="18"/>
                        </w:rPr>
                        <w:t>Montant</w:t>
                      </w:r>
                      <w:proofErr w:type="spellEnd"/>
                      <w:r w:rsidRPr="0035061D">
                        <w:rPr>
                          <w:sz w:val="18"/>
                          <w:szCs w:val="18"/>
                        </w:rPr>
                        <w:t xml:space="preserve"> </w:t>
                      </w:r>
                      <w:proofErr w:type="spellStart"/>
                      <w:r w:rsidRPr="0035061D">
                        <w:rPr>
                          <w:sz w:val="18"/>
                          <w:szCs w:val="18"/>
                        </w:rPr>
                        <w:t>équivalent</w:t>
                      </w:r>
                      <w:proofErr w:type="spellEnd"/>
                      <w:r w:rsidRPr="0035061D">
                        <w:rPr>
                          <w:sz w:val="18"/>
                          <w:szCs w:val="18"/>
                        </w:rPr>
                        <w:t xml:space="preserve"> à 30 </w:t>
                      </w:r>
                      <w:proofErr w:type="spellStart"/>
                      <w:r w:rsidRPr="0035061D">
                        <w:rPr>
                          <w:sz w:val="18"/>
                          <w:szCs w:val="18"/>
                        </w:rPr>
                        <w:t>euros</w:t>
                      </w:r>
                      <w:proofErr w:type="spellEnd"/>
                    </w:p>
                  </w:txbxContent>
                </v:textbox>
              </v:shape>
            </w:pict>
          </mc:Fallback>
        </mc:AlternateContent>
      </w:r>
    </w:p>
    <w:p w14:paraId="63B47738" w14:textId="33BD4E40" w:rsidR="00077D15" w:rsidRPr="00077D15" w:rsidRDefault="00077D15">
      <w:pPr>
        <w:rPr>
          <w:sz w:val="26"/>
          <w:szCs w:val="26"/>
          <w:lang w:val="en-US"/>
        </w:rPr>
      </w:pPr>
    </w:p>
    <w:p w14:paraId="0F127DA7" w14:textId="77777777" w:rsidR="0035061D" w:rsidRPr="000E17CE" w:rsidRDefault="0035061D" w:rsidP="0035061D">
      <w:pPr>
        <w:spacing w:line="360" w:lineRule="auto"/>
        <w:ind w:firstLine="709"/>
        <w:rPr>
          <w:sz w:val="18"/>
          <w:szCs w:val="18"/>
          <w:lang w:val="fr-FR" w:eastAsia="ru-RU"/>
        </w:rPr>
      </w:pPr>
      <w:r w:rsidRPr="000E17CE">
        <w:rPr>
          <w:sz w:val="18"/>
          <w:szCs w:val="18"/>
          <w:lang w:val="fr-FR" w:eastAsia="ru-RU"/>
        </w:rPr>
        <w:t>Conformément à la loi fédérale de la Fédération de Russie du 5 juillet 2010 n° 154-FZ « Statut consulaire de la Fédération de Russie », les citoyens de la Fédération de Russie sont exemptés du paiement des frais au titre du remboursement des dépenses réelles liées à l'accomplissement d'actes consulaires à leur égard.</w:t>
      </w:r>
    </w:p>
    <w:p w14:paraId="536B1E0C" w14:textId="77777777" w:rsidR="0035061D" w:rsidRPr="000E17CE" w:rsidRDefault="0035061D" w:rsidP="0035061D">
      <w:pPr>
        <w:spacing w:line="360" w:lineRule="auto"/>
        <w:ind w:firstLine="709"/>
        <w:rPr>
          <w:sz w:val="18"/>
          <w:szCs w:val="18"/>
          <w:lang w:val="fr-FR" w:eastAsia="ru-RU"/>
        </w:rPr>
      </w:pPr>
      <w:r w:rsidRPr="000E17CE">
        <w:rPr>
          <w:sz w:val="18"/>
          <w:szCs w:val="18"/>
          <w:lang w:val="fr-FR" w:eastAsia="ru-RU"/>
        </w:rPr>
        <w:t>Sont exemptés du paiement des frais consulaires et des frais de remboursement des dépenses réelles liées à l'accomplissement d'actes consulaires</w:t>
      </w:r>
    </w:p>
    <w:p w14:paraId="4F6C9CE8" w14:textId="77777777" w:rsidR="0035061D" w:rsidRPr="000E17CE" w:rsidRDefault="0035061D" w:rsidP="0035061D">
      <w:pPr>
        <w:spacing w:line="360" w:lineRule="auto"/>
        <w:ind w:firstLine="709"/>
        <w:rPr>
          <w:sz w:val="18"/>
          <w:szCs w:val="18"/>
          <w:lang w:val="fr-FR" w:eastAsia="ru-RU"/>
        </w:rPr>
      </w:pPr>
      <w:r w:rsidRPr="000E17CE">
        <w:rPr>
          <w:sz w:val="18"/>
          <w:szCs w:val="18"/>
          <w:lang w:val="fr-FR" w:eastAsia="ru-RU"/>
        </w:rPr>
        <w:t>1) les autorités publiques fédérales</w:t>
      </w:r>
    </w:p>
    <w:p w14:paraId="007E7FB7" w14:textId="112CE5E3" w:rsidR="00684616" w:rsidRPr="000E17CE" w:rsidRDefault="0035061D" w:rsidP="0035061D">
      <w:pPr>
        <w:pStyle w:val="ConsPlusNormal"/>
        <w:spacing w:line="360" w:lineRule="auto"/>
        <w:ind w:firstLine="709"/>
        <w:rPr>
          <w:sz w:val="18"/>
          <w:szCs w:val="18"/>
          <w:lang w:val="fr-FR"/>
        </w:rPr>
      </w:pPr>
      <w:r w:rsidRPr="000E17CE">
        <w:rPr>
          <w:sz w:val="18"/>
          <w:szCs w:val="18"/>
          <w:lang w:val="fr-FR"/>
        </w:rPr>
        <w:t>2) les personnes physiques - les héros de l'Union soviétique, les héros de la Fédération de Russie et les cavaliers de l'Ordre de la Gloire, les participants et les invalides de la Grande Guerre patriotique, les citoyens décorés du signe « Au résident du siège de Leningrad », les citoyens qui ont souffert de la catastrophe de la centrale nucléaire de Tchernobyl, ainsi que d'autres catastrophes dues aux radiations ou à l'homme.</w:t>
      </w:r>
    </w:p>
    <w:sectPr w:rsidR="00684616" w:rsidRPr="000E17CE" w:rsidSect="008F3DFF">
      <w:headerReference w:type="even" r:id="rId11"/>
      <w:headerReference w:type="default" r:id="rId12"/>
      <w:footnotePr>
        <w:numFmt w:val="chicago"/>
      </w:footnotePr>
      <w:pgSz w:w="11906" w:h="16838"/>
      <w:pgMar w:top="899" w:right="851" w:bottom="71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EB749" w14:textId="77777777" w:rsidR="004A2CE6" w:rsidRDefault="004A2CE6">
      <w:r>
        <w:separator/>
      </w:r>
    </w:p>
  </w:endnote>
  <w:endnote w:type="continuationSeparator" w:id="0">
    <w:p w14:paraId="1371DBB0" w14:textId="77777777" w:rsidR="004A2CE6" w:rsidRDefault="004A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CB31" w14:textId="77777777" w:rsidR="004A2CE6" w:rsidRDefault="004A2CE6">
      <w:r>
        <w:separator/>
      </w:r>
    </w:p>
  </w:footnote>
  <w:footnote w:type="continuationSeparator" w:id="0">
    <w:p w14:paraId="2B9C2441" w14:textId="77777777" w:rsidR="004A2CE6" w:rsidRDefault="004A2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584B" w14:textId="77777777" w:rsidR="00714023" w:rsidRDefault="00714023" w:rsidP="005E19D5">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2FBFED3" w14:textId="77777777" w:rsidR="00714023" w:rsidRDefault="00714023" w:rsidP="005E19D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9E0DF" w14:textId="77777777" w:rsidR="00714023" w:rsidRDefault="00714023" w:rsidP="005E19D5">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902B8">
      <w:rPr>
        <w:rStyle w:val="ad"/>
        <w:noProof/>
      </w:rPr>
      <w:t>6</w:t>
    </w:r>
    <w:r>
      <w:rPr>
        <w:rStyle w:val="ad"/>
      </w:rPr>
      <w:fldChar w:fldCharType="end"/>
    </w:r>
  </w:p>
  <w:p w14:paraId="0C54BB08" w14:textId="77777777" w:rsidR="00714023" w:rsidRPr="00E76405" w:rsidRDefault="00714023" w:rsidP="005E19D5">
    <w:pPr>
      <w:pStyle w:val="a4"/>
      <w:ind w:right="360"/>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44843"/>
    <w:multiLevelType w:val="hybridMultilevel"/>
    <w:tmpl w:val="02EC77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C6"/>
    <w:rsid w:val="00001698"/>
    <w:rsid w:val="00004080"/>
    <w:rsid w:val="00006290"/>
    <w:rsid w:val="000174FE"/>
    <w:rsid w:val="00023ABF"/>
    <w:rsid w:val="00043E99"/>
    <w:rsid w:val="000526ED"/>
    <w:rsid w:val="00053934"/>
    <w:rsid w:val="000546FD"/>
    <w:rsid w:val="00060140"/>
    <w:rsid w:val="000609B2"/>
    <w:rsid w:val="00063DE0"/>
    <w:rsid w:val="0007361C"/>
    <w:rsid w:val="00077D15"/>
    <w:rsid w:val="00086999"/>
    <w:rsid w:val="0009086A"/>
    <w:rsid w:val="00091B96"/>
    <w:rsid w:val="000960B7"/>
    <w:rsid w:val="000B5E7D"/>
    <w:rsid w:val="000C67DA"/>
    <w:rsid w:val="000D0345"/>
    <w:rsid w:val="000D0834"/>
    <w:rsid w:val="000D4BE1"/>
    <w:rsid w:val="000E17CE"/>
    <w:rsid w:val="0010013B"/>
    <w:rsid w:val="001144D6"/>
    <w:rsid w:val="00120D14"/>
    <w:rsid w:val="00122496"/>
    <w:rsid w:val="00126249"/>
    <w:rsid w:val="00130CE7"/>
    <w:rsid w:val="00134D87"/>
    <w:rsid w:val="001379C4"/>
    <w:rsid w:val="0014416C"/>
    <w:rsid w:val="0015212C"/>
    <w:rsid w:val="001740AD"/>
    <w:rsid w:val="00175891"/>
    <w:rsid w:val="001974E2"/>
    <w:rsid w:val="001975C0"/>
    <w:rsid w:val="001A4487"/>
    <w:rsid w:val="001A5FD9"/>
    <w:rsid w:val="001B0DD1"/>
    <w:rsid w:val="001B30D7"/>
    <w:rsid w:val="001B3AE4"/>
    <w:rsid w:val="001B43A2"/>
    <w:rsid w:val="001B4BB1"/>
    <w:rsid w:val="001C1594"/>
    <w:rsid w:val="001C489B"/>
    <w:rsid w:val="001D1DB4"/>
    <w:rsid w:val="001D42F4"/>
    <w:rsid w:val="001D61B2"/>
    <w:rsid w:val="001E4BD5"/>
    <w:rsid w:val="00200ECB"/>
    <w:rsid w:val="0020374E"/>
    <w:rsid w:val="00204410"/>
    <w:rsid w:val="0020577E"/>
    <w:rsid w:val="00212870"/>
    <w:rsid w:val="00220381"/>
    <w:rsid w:val="002544C2"/>
    <w:rsid w:val="002547D0"/>
    <w:rsid w:val="00256DC0"/>
    <w:rsid w:val="00260440"/>
    <w:rsid w:val="00266295"/>
    <w:rsid w:val="00287E7F"/>
    <w:rsid w:val="002A6408"/>
    <w:rsid w:val="002B56BC"/>
    <w:rsid w:val="002C1365"/>
    <w:rsid w:val="002C427A"/>
    <w:rsid w:val="002D4AA3"/>
    <w:rsid w:val="002E2636"/>
    <w:rsid w:val="002F0F81"/>
    <w:rsid w:val="002F5F36"/>
    <w:rsid w:val="00311C88"/>
    <w:rsid w:val="003271E4"/>
    <w:rsid w:val="003312FC"/>
    <w:rsid w:val="00341212"/>
    <w:rsid w:val="003442EB"/>
    <w:rsid w:val="0035061D"/>
    <w:rsid w:val="003514B1"/>
    <w:rsid w:val="0035389A"/>
    <w:rsid w:val="003605BC"/>
    <w:rsid w:val="00367FD1"/>
    <w:rsid w:val="003745CC"/>
    <w:rsid w:val="003906C6"/>
    <w:rsid w:val="003A545F"/>
    <w:rsid w:val="003C43D1"/>
    <w:rsid w:val="003C4A05"/>
    <w:rsid w:val="003D51B5"/>
    <w:rsid w:val="003F5CC5"/>
    <w:rsid w:val="003F6BBD"/>
    <w:rsid w:val="004005DC"/>
    <w:rsid w:val="00401186"/>
    <w:rsid w:val="00404CCA"/>
    <w:rsid w:val="004057C0"/>
    <w:rsid w:val="00415AD6"/>
    <w:rsid w:val="00421247"/>
    <w:rsid w:val="004434C9"/>
    <w:rsid w:val="004605B9"/>
    <w:rsid w:val="00470633"/>
    <w:rsid w:val="0047437D"/>
    <w:rsid w:val="00493123"/>
    <w:rsid w:val="00496D70"/>
    <w:rsid w:val="004978E6"/>
    <w:rsid w:val="00497BB6"/>
    <w:rsid w:val="004A2CE6"/>
    <w:rsid w:val="004C5E7A"/>
    <w:rsid w:val="004C6D72"/>
    <w:rsid w:val="004D0F84"/>
    <w:rsid w:val="004D7288"/>
    <w:rsid w:val="004E503E"/>
    <w:rsid w:val="004E665F"/>
    <w:rsid w:val="0050171A"/>
    <w:rsid w:val="0050297B"/>
    <w:rsid w:val="00506E94"/>
    <w:rsid w:val="005240F7"/>
    <w:rsid w:val="005352F2"/>
    <w:rsid w:val="00543C00"/>
    <w:rsid w:val="005452AC"/>
    <w:rsid w:val="005644C2"/>
    <w:rsid w:val="005730E1"/>
    <w:rsid w:val="00573E3E"/>
    <w:rsid w:val="005A68A7"/>
    <w:rsid w:val="005C4D63"/>
    <w:rsid w:val="005D3A3E"/>
    <w:rsid w:val="005E19D5"/>
    <w:rsid w:val="005E2B08"/>
    <w:rsid w:val="005F3BF1"/>
    <w:rsid w:val="00604D41"/>
    <w:rsid w:val="00607335"/>
    <w:rsid w:val="006114BD"/>
    <w:rsid w:val="006151DC"/>
    <w:rsid w:val="00617DED"/>
    <w:rsid w:val="00620132"/>
    <w:rsid w:val="006220FA"/>
    <w:rsid w:val="00623F48"/>
    <w:rsid w:val="0063097B"/>
    <w:rsid w:val="00632634"/>
    <w:rsid w:val="00641958"/>
    <w:rsid w:val="00650606"/>
    <w:rsid w:val="00653877"/>
    <w:rsid w:val="006600AA"/>
    <w:rsid w:val="00662978"/>
    <w:rsid w:val="00665F66"/>
    <w:rsid w:val="006721A5"/>
    <w:rsid w:val="00682506"/>
    <w:rsid w:val="00684616"/>
    <w:rsid w:val="006A0953"/>
    <w:rsid w:val="006A1B3B"/>
    <w:rsid w:val="006A4220"/>
    <w:rsid w:val="006A616D"/>
    <w:rsid w:val="006A7173"/>
    <w:rsid w:val="006C6F77"/>
    <w:rsid w:val="006E4819"/>
    <w:rsid w:val="006F5EBE"/>
    <w:rsid w:val="00701BC2"/>
    <w:rsid w:val="007026F1"/>
    <w:rsid w:val="007064AF"/>
    <w:rsid w:val="0071011D"/>
    <w:rsid w:val="00714023"/>
    <w:rsid w:val="00714635"/>
    <w:rsid w:val="00721E95"/>
    <w:rsid w:val="00722A9A"/>
    <w:rsid w:val="00723167"/>
    <w:rsid w:val="0073054B"/>
    <w:rsid w:val="0073207D"/>
    <w:rsid w:val="0073641B"/>
    <w:rsid w:val="00740565"/>
    <w:rsid w:val="007416B3"/>
    <w:rsid w:val="00741C19"/>
    <w:rsid w:val="007421F8"/>
    <w:rsid w:val="00743F43"/>
    <w:rsid w:val="007571DF"/>
    <w:rsid w:val="0078169A"/>
    <w:rsid w:val="00783365"/>
    <w:rsid w:val="0078661A"/>
    <w:rsid w:val="00786A6A"/>
    <w:rsid w:val="007876C3"/>
    <w:rsid w:val="00794D8F"/>
    <w:rsid w:val="007957D5"/>
    <w:rsid w:val="007A11E0"/>
    <w:rsid w:val="007A716D"/>
    <w:rsid w:val="007C1B4E"/>
    <w:rsid w:val="007C7990"/>
    <w:rsid w:val="007D1695"/>
    <w:rsid w:val="007E24C4"/>
    <w:rsid w:val="007E5A1A"/>
    <w:rsid w:val="007E78D2"/>
    <w:rsid w:val="007F0F5B"/>
    <w:rsid w:val="008056D8"/>
    <w:rsid w:val="00805B40"/>
    <w:rsid w:val="008113D1"/>
    <w:rsid w:val="008159B8"/>
    <w:rsid w:val="008250A2"/>
    <w:rsid w:val="00837A81"/>
    <w:rsid w:val="00847F6E"/>
    <w:rsid w:val="008518E6"/>
    <w:rsid w:val="00860DBC"/>
    <w:rsid w:val="00863F0F"/>
    <w:rsid w:val="00864407"/>
    <w:rsid w:val="008713CD"/>
    <w:rsid w:val="008804D1"/>
    <w:rsid w:val="008A667F"/>
    <w:rsid w:val="008A7400"/>
    <w:rsid w:val="008B1D0C"/>
    <w:rsid w:val="008C4DC5"/>
    <w:rsid w:val="008C7758"/>
    <w:rsid w:val="008E21B2"/>
    <w:rsid w:val="008F07DA"/>
    <w:rsid w:val="008F1C9E"/>
    <w:rsid w:val="008F3DFF"/>
    <w:rsid w:val="008F6447"/>
    <w:rsid w:val="008F7423"/>
    <w:rsid w:val="009018BE"/>
    <w:rsid w:val="00902510"/>
    <w:rsid w:val="009033DB"/>
    <w:rsid w:val="00913FB0"/>
    <w:rsid w:val="0091602E"/>
    <w:rsid w:val="00932E75"/>
    <w:rsid w:val="0094276E"/>
    <w:rsid w:val="0094466C"/>
    <w:rsid w:val="00947D42"/>
    <w:rsid w:val="0096091E"/>
    <w:rsid w:val="0096231F"/>
    <w:rsid w:val="0096615E"/>
    <w:rsid w:val="009754CB"/>
    <w:rsid w:val="0097693D"/>
    <w:rsid w:val="009A505A"/>
    <w:rsid w:val="009A696E"/>
    <w:rsid w:val="009B7D84"/>
    <w:rsid w:val="009C0492"/>
    <w:rsid w:val="009D12C8"/>
    <w:rsid w:val="009D3059"/>
    <w:rsid w:val="009F58FF"/>
    <w:rsid w:val="00A05AC0"/>
    <w:rsid w:val="00A0784F"/>
    <w:rsid w:val="00A07A48"/>
    <w:rsid w:val="00A23B6E"/>
    <w:rsid w:val="00A37125"/>
    <w:rsid w:val="00A41754"/>
    <w:rsid w:val="00A41FF2"/>
    <w:rsid w:val="00A45D44"/>
    <w:rsid w:val="00A53E1B"/>
    <w:rsid w:val="00A6285A"/>
    <w:rsid w:val="00A73D76"/>
    <w:rsid w:val="00A912F8"/>
    <w:rsid w:val="00A95461"/>
    <w:rsid w:val="00AA7667"/>
    <w:rsid w:val="00AB0FD5"/>
    <w:rsid w:val="00AB3B1F"/>
    <w:rsid w:val="00AC7526"/>
    <w:rsid w:val="00B1041D"/>
    <w:rsid w:val="00B1769F"/>
    <w:rsid w:val="00B246E1"/>
    <w:rsid w:val="00B31774"/>
    <w:rsid w:val="00B3228E"/>
    <w:rsid w:val="00B32788"/>
    <w:rsid w:val="00B7535E"/>
    <w:rsid w:val="00B7721C"/>
    <w:rsid w:val="00B902B8"/>
    <w:rsid w:val="00B9467A"/>
    <w:rsid w:val="00B95216"/>
    <w:rsid w:val="00BA109E"/>
    <w:rsid w:val="00BA3BAC"/>
    <w:rsid w:val="00BA4ED9"/>
    <w:rsid w:val="00BA625C"/>
    <w:rsid w:val="00BB7455"/>
    <w:rsid w:val="00BC3CB4"/>
    <w:rsid w:val="00BC5758"/>
    <w:rsid w:val="00BE1715"/>
    <w:rsid w:val="00BE7FCC"/>
    <w:rsid w:val="00BF4C4C"/>
    <w:rsid w:val="00C00CD3"/>
    <w:rsid w:val="00C04C94"/>
    <w:rsid w:val="00C10958"/>
    <w:rsid w:val="00C109B8"/>
    <w:rsid w:val="00C24513"/>
    <w:rsid w:val="00C25D0B"/>
    <w:rsid w:val="00C315CC"/>
    <w:rsid w:val="00C31645"/>
    <w:rsid w:val="00C35112"/>
    <w:rsid w:val="00C5397D"/>
    <w:rsid w:val="00C548E8"/>
    <w:rsid w:val="00C674B0"/>
    <w:rsid w:val="00C82EF0"/>
    <w:rsid w:val="00C95AC3"/>
    <w:rsid w:val="00CA4A11"/>
    <w:rsid w:val="00CB29D4"/>
    <w:rsid w:val="00CC1D9C"/>
    <w:rsid w:val="00CD0112"/>
    <w:rsid w:val="00CD57CB"/>
    <w:rsid w:val="00CE338A"/>
    <w:rsid w:val="00CF2BAE"/>
    <w:rsid w:val="00CF5F0B"/>
    <w:rsid w:val="00D01E63"/>
    <w:rsid w:val="00D06474"/>
    <w:rsid w:val="00D120D1"/>
    <w:rsid w:val="00D228B4"/>
    <w:rsid w:val="00D274E4"/>
    <w:rsid w:val="00D36E11"/>
    <w:rsid w:val="00D46DD5"/>
    <w:rsid w:val="00D528AC"/>
    <w:rsid w:val="00D56D82"/>
    <w:rsid w:val="00D5730C"/>
    <w:rsid w:val="00D6700E"/>
    <w:rsid w:val="00D71D71"/>
    <w:rsid w:val="00D74019"/>
    <w:rsid w:val="00D859C2"/>
    <w:rsid w:val="00D90110"/>
    <w:rsid w:val="00D973F8"/>
    <w:rsid w:val="00DA2C4D"/>
    <w:rsid w:val="00DA6472"/>
    <w:rsid w:val="00DB1336"/>
    <w:rsid w:val="00DB634D"/>
    <w:rsid w:val="00DC03B3"/>
    <w:rsid w:val="00DC1BF2"/>
    <w:rsid w:val="00DC1CF8"/>
    <w:rsid w:val="00DC6BDF"/>
    <w:rsid w:val="00DD2B64"/>
    <w:rsid w:val="00DD48A7"/>
    <w:rsid w:val="00DD6B37"/>
    <w:rsid w:val="00DD7B3D"/>
    <w:rsid w:val="00DE5D8C"/>
    <w:rsid w:val="00E10036"/>
    <w:rsid w:val="00E174D3"/>
    <w:rsid w:val="00E24F61"/>
    <w:rsid w:val="00E40629"/>
    <w:rsid w:val="00E42224"/>
    <w:rsid w:val="00E46DEF"/>
    <w:rsid w:val="00E5134B"/>
    <w:rsid w:val="00E52551"/>
    <w:rsid w:val="00E52C71"/>
    <w:rsid w:val="00E558E4"/>
    <w:rsid w:val="00E762F9"/>
    <w:rsid w:val="00E76405"/>
    <w:rsid w:val="00E81489"/>
    <w:rsid w:val="00E844D0"/>
    <w:rsid w:val="00E85843"/>
    <w:rsid w:val="00E86A80"/>
    <w:rsid w:val="00E92573"/>
    <w:rsid w:val="00E94D41"/>
    <w:rsid w:val="00E954C8"/>
    <w:rsid w:val="00EA0E31"/>
    <w:rsid w:val="00EA1A27"/>
    <w:rsid w:val="00EA3795"/>
    <w:rsid w:val="00EB2896"/>
    <w:rsid w:val="00EB3FA4"/>
    <w:rsid w:val="00EE0E2C"/>
    <w:rsid w:val="00EE4D2B"/>
    <w:rsid w:val="00EE6073"/>
    <w:rsid w:val="00EF3112"/>
    <w:rsid w:val="00F07792"/>
    <w:rsid w:val="00F20FC4"/>
    <w:rsid w:val="00F22FDF"/>
    <w:rsid w:val="00F26829"/>
    <w:rsid w:val="00F31554"/>
    <w:rsid w:val="00F3226F"/>
    <w:rsid w:val="00F33069"/>
    <w:rsid w:val="00F33DE1"/>
    <w:rsid w:val="00F50412"/>
    <w:rsid w:val="00F5340B"/>
    <w:rsid w:val="00F60797"/>
    <w:rsid w:val="00F71DE1"/>
    <w:rsid w:val="00F74257"/>
    <w:rsid w:val="00FA0193"/>
    <w:rsid w:val="00FA6E51"/>
    <w:rsid w:val="00FB09F1"/>
    <w:rsid w:val="00FC0D92"/>
    <w:rsid w:val="00FC1794"/>
    <w:rsid w:val="00FC36CB"/>
    <w:rsid w:val="00FD1937"/>
    <w:rsid w:val="00FD7035"/>
    <w:rsid w:val="00FE7DA7"/>
    <w:rsid w:val="00FF1869"/>
    <w:rsid w:val="00FF5A1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98E2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F2"/>
    <w:rPr>
      <w:sz w:val="24"/>
      <w:szCs w:val="2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76405"/>
    <w:pPr>
      <w:tabs>
        <w:tab w:val="center" w:pos="4677"/>
        <w:tab w:val="right" w:pos="9355"/>
      </w:tabs>
    </w:pPr>
  </w:style>
  <w:style w:type="character" w:customStyle="1" w:styleId="a5">
    <w:name w:val="Верхний колонтитул Знак"/>
    <w:basedOn w:val="a0"/>
    <w:link w:val="a4"/>
    <w:uiPriority w:val="99"/>
    <w:semiHidden/>
    <w:rsid w:val="00CA1C16"/>
    <w:rPr>
      <w:sz w:val="24"/>
      <w:szCs w:val="24"/>
      <w:lang w:eastAsia="zh-CN" w:bidi="ar-SA"/>
    </w:rPr>
  </w:style>
  <w:style w:type="paragraph" w:styleId="a6">
    <w:name w:val="footer"/>
    <w:basedOn w:val="a"/>
    <w:link w:val="a7"/>
    <w:uiPriority w:val="99"/>
    <w:rsid w:val="00E76405"/>
    <w:pPr>
      <w:tabs>
        <w:tab w:val="center" w:pos="4677"/>
        <w:tab w:val="right" w:pos="9355"/>
      </w:tabs>
    </w:pPr>
  </w:style>
  <w:style w:type="character" w:customStyle="1" w:styleId="a7">
    <w:name w:val="Нижний колонтитул Знак"/>
    <w:basedOn w:val="a0"/>
    <w:link w:val="a6"/>
    <w:uiPriority w:val="99"/>
    <w:semiHidden/>
    <w:rsid w:val="00CA1C16"/>
    <w:rPr>
      <w:sz w:val="24"/>
      <w:szCs w:val="24"/>
      <w:lang w:eastAsia="zh-CN" w:bidi="ar-SA"/>
    </w:rPr>
  </w:style>
  <w:style w:type="paragraph" w:styleId="a8">
    <w:name w:val="Balloon Text"/>
    <w:basedOn w:val="a"/>
    <w:link w:val="a9"/>
    <w:uiPriority w:val="99"/>
    <w:semiHidden/>
    <w:rsid w:val="006A7173"/>
    <w:rPr>
      <w:rFonts w:ascii="Tahoma" w:hAnsi="Tahoma" w:cs="Tahoma"/>
      <w:sz w:val="16"/>
      <w:szCs w:val="16"/>
    </w:rPr>
  </w:style>
  <w:style w:type="character" w:customStyle="1" w:styleId="a9">
    <w:name w:val="Текст выноски Знак"/>
    <w:basedOn w:val="a0"/>
    <w:link w:val="a8"/>
    <w:uiPriority w:val="99"/>
    <w:semiHidden/>
    <w:rsid w:val="00CA1C16"/>
    <w:rPr>
      <w:sz w:val="0"/>
      <w:szCs w:val="0"/>
      <w:lang w:eastAsia="zh-CN" w:bidi="ar-SA"/>
    </w:rPr>
  </w:style>
  <w:style w:type="paragraph" w:styleId="aa">
    <w:name w:val="footnote text"/>
    <w:basedOn w:val="a"/>
    <w:link w:val="ab"/>
    <w:uiPriority w:val="99"/>
    <w:semiHidden/>
    <w:rsid w:val="001B3AE4"/>
    <w:rPr>
      <w:sz w:val="20"/>
      <w:szCs w:val="20"/>
    </w:rPr>
  </w:style>
  <w:style w:type="character" w:customStyle="1" w:styleId="ab">
    <w:name w:val="Текст сноски Знак"/>
    <w:basedOn w:val="a0"/>
    <w:link w:val="aa"/>
    <w:uiPriority w:val="99"/>
    <w:semiHidden/>
    <w:rsid w:val="00CA1C16"/>
    <w:rPr>
      <w:lang w:eastAsia="zh-CN" w:bidi="ar-SA"/>
    </w:rPr>
  </w:style>
  <w:style w:type="character" w:styleId="ac">
    <w:name w:val="footnote reference"/>
    <w:basedOn w:val="a0"/>
    <w:uiPriority w:val="99"/>
    <w:semiHidden/>
    <w:rsid w:val="001B3AE4"/>
    <w:rPr>
      <w:vertAlign w:val="superscript"/>
    </w:rPr>
  </w:style>
  <w:style w:type="character" w:styleId="ad">
    <w:name w:val="page number"/>
    <w:basedOn w:val="a0"/>
    <w:uiPriority w:val="99"/>
    <w:rsid w:val="005E19D5"/>
    <w:rPr>
      <w:rFonts w:cs="Times New Roman"/>
    </w:rPr>
  </w:style>
  <w:style w:type="paragraph" w:customStyle="1" w:styleId="ConsPlusNormal">
    <w:name w:val="ConsPlusNormal"/>
    <w:rsid w:val="008804D1"/>
    <w:pPr>
      <w:autoSpaceDE w:val="0"/>
      <w:autoSpaceDN w:val="0"/>
      <w:adjustRightInd w:val="0"/>
    </w:pPr>
    <w:rPr>
      <w:sz w:val="26"/>
      <w:szCs w:val="26"/>
      <w:lang w:bidi="ar-SA"/>
    </w:rPr>
  </w:style>
  <w:style w:type="paragraph" w:customStyle="1" w:styleId="header1">
    <w:name w:val="header1"/>
    <w:basedOn w:val="a"/>
    <w:rsid w:val="00D528AC"/>
    <w:pPr>
      <w:spacing w:before="100" w:beforeAutospacing="1" w:after="100" w:afterAutospacing="1"/>
    </w:pPr>
    <w:rPr>
      <w:lang w:eastAsia="ru-RU"/>
    </w:rPr>
  </w:style>
  <w:style w:type="paragraph" w:styleId="ae">
    <w:name w:val="List Paragraph"/>
    <w:basedOn w:val="a"/>
    <w:uiPriority w:val="34"/>
    <w:qFormat/>
    <w:rsid w:val="00FC1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F2"/>
    <w:rPr>
      <w:sz w:val="24"/>
      <w:szCs w:val="2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76405"/>
    <w:pPr>
      <w:tabs>
        <w:tab w:val="center" w:pos="4677"/>
        <w:tab w:val="right" w:pos="9355"/>
      </w:tabs>
    </w:pPr>
  </w:style>
  <w:style w:type="character" w:customStyle="1" w:styleId="a5">
    <w:name w:val="Верхний колонтитул Знак"/>
    <w:basedOn w:val="a0"/>
    <w:link w:val="a4"/>
    <w:uiPriority w:val="99"/>
    <w:semiHidden/>
    <w:rsid w:val="00CA1C16"/>
    <w:rPr>
      <w:sz w:val="24"/>
      <w:szCs w:val="24"/>
      <w:lang w:eastAsia="zh-CN" w:bidi="ar-SA"/>
    </w:rPr>
  </w:style>
  <w:style w:type="paragraph" w:styleId="a6">
    <w:name w:val="footer"/>
    <w:basedOn w:val="a"/>
    <w:link w:val="a7"/>
    <w:uiPriority w:val="99"/>
    <w:rsid w:val="00E76405"/>
    <w:pPr>
      <w:tabs>
        <w:tab w:val="center" w:pos="4677"/>
        <w:tab w:val="right" w:pos="9355"/>
      </w:tabs>
    </w:pPr>
  </w:style>
  <w:style w:type="character" w:customStyle="1" w:styleId="a7">
    <w:name w:val="Нижний колонтитул Знак"/>
    <w:basedOn w:val="a0"/>
    <w:link w:val="a6"/>
    <w:uiPriority w:val="99"/>
    <w:semiHidden/>
    <w:rsid w:val="00CA1C16"/>
    <w:rPr>
      <w:sz w:val="24"/>
      <w:szCs w:val="24"/>
      <w:lang w:eastAsia="zh-CN" w:bidi="ar-SA"/>
    </w:rPr>
  </w:style>
  <w:style w:type="paragraph" w:styleId="a8">
    <w:name w:val="Balloon Text"/>
    <w:basedOn w:val="a"/>
    <w:link w:val="a9"/>
    <w:uiPriority w:val="99"/>
    <w:semiHidden/>
    <w:rsid w:val="006A7173"/>
    <w:rPr>
      <w:rFonts w:ascii="Tahoma" w:hAnsi="Tahoma" w:cs="Tahoma"/>
      <w:sz w:val="16"/>
      <w:szCs w:val="16"/>
    </w:rPr>
  </w:style>
  <w:style w:type="character" w:customStyle="1" w:styleId="a9">
    <w:name w:val="Текст выноски Знак"/>
    <w:basedOn w:val="a0"/>
    <w:link w:val="a8"/>
    <w:uiPriority w:val="99"/>
    <w:semiHidden/>
    <w:rsid w:val="00CA1C16"/>
    <w:rPr>
      <w:sz w:val="0"/>
      <w:szCs w:val="0"/>
      <w:lang w:eastAsia="zh-CN" w:bidi="ar-SA"/>
    </w:rPr>
  </w:style>
  <w:style w:type="paragraph" w:styleId="aa">
    <w:name w:val="footnote text"/>
    <w:basedOn w:val="a"/>
    <w:link w:val="ab"/>
    <w:uiPriority w:val="99"/>
    <w:semiHidden/>
    <w:rsid w:val="001B3AE4"/>
    <w:rPr>
      <w:sz w:val="20"/>
      <w:szCs w:val="20"/>
    </w:rPr>
  </w:style>
  <w:style w:type="character" w:customStyle="1" w:styleId="ab">
    <w:name w:val="Текст сноски Знак"/>
    <w:basedOn w:val="a0"/>
    <w:link w:val="aa"/>
    <w:uiPriority w:val="99"/>
    <w:semiHidden/>
    <w:rsid w:val="00CA1C16"/>
    <w:rPr>
      <w:lang w:eastAsia="zh-CN" w:bidi="ar-SA"/>
    </w:rPr>
  </w:style>
  <w:style w:type="character" w:styleId="ac">
    <w:name w:val="footnote reference"/>
    <w:basedOn w:val="a0"/>
    <w:uiPriority w:val="99"/>
    <w:semiHidden/>
    <w:rsid w:val="001B3AE4"/>
    <w:rPr>
      <w:vertAlign w:val="superscript"/>
    </w:rPr>
  </w:style>
  <w:style w:type="character" w:styleId="ad">
    <w:name w:val="page number"/>
    <w:basedOn w:val="a0"/>
    <w:uiPriority w:val="99"/>
    <w:rsid w:val="005E19D5"/>
    <w:rPr>
      <w:rFonts w:cs="Times New Roman"/>
    </w:rPr>
  </w:style>
  <w:style w:type="paragraph" w:customStyle="1" w:styleId="ConsPlusNormal">
    <w:name w:val="ConsPlusNormal"/>
    <w:rsid w:val="008804D1"/>
    <w:pPr>
      <w:autoSpaceDE w:val="0"/>
      <w:autoSpaceDN w:val="0"/>
      <w:adjustRightInd w:val="0"/>
    </w:pPr>
    <w:rPr>
      <w:sz w:val="26"/>
      <w:szCs w:val="26"/>
      <w:lang w:bidi="ar-SA"/>
    </w:rPr>
  </w:style>
  <w:style w:type="paragraph" w:customStyle="1" w:styleId="header1">
    <w:name w:val="header1"/>
    <w:basedOn w:val="a"/>
    <w:rsid w:val="00D528AC"/>
    <w:pPr>
      <w:spacing w:before="100" w:beforeAutospacing="1" w:after="100" w:afterAutospacing="1"/>
    </w:pPr>
    <w:rPr>
      <w:lang w:eastAsia="ru-RU"/>
    </w:rPr>
  </w:style>
  <w:style w:type="paragraph" w:styleId="ae">
    <w:name w:val="List Paragraph"/>
    <w:basedOn w:val="a"/>
    <w:uiPriority w:val="34"/>
    <w:qFormat/>
    <w:rsid w:val="00FC1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0B4CE6A2E7FD247BEFF50A7FCDB0CCA" ma:contentTypeVersion="" ma:contentTypeDescription="Создание документа." ma:contentTypeScope="" ma:versionID="84fe3ce6f9b83764894a2aa4d5b4645b">
  <xsd:schema xmlns:xsd="http://www.w3.org/2001/XMLSchema" xmlns:xs="http://www.w3.org/2001/XMLSchema" xmlns:p="http://schemas.microsoft.com/office/2006/metadata/properties" targetNamespace="http://schemas.microsoft.com/office/2006/metadata/properties" ma:root="true" ma:fieldsID="edb0d19f75e0780be308d262214fd1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C2F9-EDC3-49A5-B256-C3E2F4E2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342498-7332-4DC8-A8BD-7B97DF9B63D1}">
  <ds:schemaRefs>
    <ds:schemaRef ds:uri="http://schemas.microsoft.com/sharepoint/v3/contenttype/forms"/>
  </ds:schemaRefs>
</ds:datastoreItem>
</file>

<file path=customXml/itemProps3.xml><?xml version="1.0" encoding="utf-8"?>
<ds:datastoreItem xmlns:ds="http://schemas.openxmlformats.org/officeDocument/2006/customXml" ds:itemID="{3C3FC811-D789-43F4-8821-EB8CA3F9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1410</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ТАРИФ СБОРОБ</vt:lpstr>
    </vt:vector>
  </TitlesOfParts>
  <Company>dks</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 СБОРОБ</dc:title>
  <dc:creator>K417</dc:creator>
  <cp:lastModifiedBy>АРМ</cp:lastModifiedBy>
  <cp:revision>6</cp:revision>
  <cp:lastPrinted>2025-01-10T10:40:00Z</cp:lastPrinted>
  <dcterms:created xsi:type="dcterms:W3CDTF">2025-01-24T13:05:00Z</dcterms:created>
  <dcterms:modified xsi:type="dcterms:W3CDTF">2025-01-24T17:21:00Z</dcterms:modified>
</cp:coreProperties>
</file>